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C577D0" w:rsidRPr="00C577D0" w:rsidRDefault="00C577D0" w:rsidP="00C577D0">
      <w:pPr>
        <w:jc w:val="center"/>
        <w:rPr>
          <w:rFonts w:ascii="Arial" w:hAnsi="Arial" w:cs="Arial"/>
        </w:rPr>
      </w:pPr>
      <w:r w:rsidRPr="00C577D0">
        <w:rPr>
          <w:rFonts w:ascii="Arial" w:hAnsi="Arial" w:cs="Arial"/>
        </w:rPr>
        <w:t>Checklist hoofdstuk 8</w:t>
      </w:r>
    </w:p>
    <w:p w:rsidR="00C577D0" w:rsidRDefault="00C577D0" w:rsidP="00C577D0">
      <w:pPr>
        <w:rPr>
          <w:rFonts w:ascii="Arial" w:hAnsi="Arial" w:cs="Arial"/>
        </w:rPr>
      </w:pPr>
    </w:p>
    <w:p w:rsidR="00C577D0" w:rsidRPr="00C577D0" w:rsidRDefault="00C577D0" w:rsidP="00C577D0">
      <w:pPr>
        <w:rPr>
          <w:rFonts w:ascii="Arial" w:hAnsi="Arial" w:cs="Arial"/>
        </w:rPr>
      </w:pPr>
      <w:r w:rsidRPr="00C577D0">
        <w:rPr>
          <w:rFonts w:ascii="Arial" w:hAnsi="Arial" w:cs="Arial"/>
        </w:rPr>
        <w:t>Als je dit hoofdstuk hebt bestudeerd kun je:</w:t>
      </w:r>
    </w:p>
    <w:p w:rsidR="00C577D0" w:rsidRDefault="00C577D0"/>
    <w:tbl>
      <w:tblPr>
        <w:tblStyle w:val="Tabelraster"/>
        <w:tblW w:w="0" w:type="auto"/>
        <w:tblLook w:val="04A0" w:firstRow="1" w:lastRow="0" w:firstColumn="1" w:lastColumn="0" w:noHBand="0" w:noVBand="1"/>
      </w:tblPr>
      <w:tblGrid>
        <w:gridCol w:w="4528"/>
        <w:gridCol w:w="4528"/>
      </w:tblGrid>
      <w:tr w:rsidR="00C577D0" w:rsidTr="00C577D0">
        <w:tc>
          <w:tcPr>
            <w:tcW w:w="4528" w:type="dxa"/>
          </w:tcPr>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het</w:t>
            </w:r>
            <w:proofErr w:type="gramEnd"/>
            <w:r>
              <w:rPr>
                <w:rFonts w:ascii="Arial" w:hAnsi="Arial" w:cs="Arial"/>
              </w:rPr>
              <w:t xml:space="preserve"> arbeidsvoorwaardenoverleg op verschillende niveaus beschrijven</w:t>
            </w:r>
            <w:r w:rsidR="00607FA1">
              <w:rPr>
                <w:rFonts w:ascii="Arial" w:hAnsi="Arial" w:cs="Arial"/>
              </w:rPr>
              <w:t>.</w:t>
            </w:r>
          </w:p>
          <w:p w:rsidR="00607FA1" w:rsidRDefault="00607FA1" w:rsidP="00607FA1">
            <w:pPr>
              <w:pStyle w:val="Lijstalinea"/>
              <w:tabs>
                <w:tab w:val="left" w:pos="2835"/>
              </w:tabs>
              <w:autoSpaceDE w:val="0"/>
              <w:autoSpaceDN w:val="0"/>
              <w:adjustRightInd w:val="0"/>
              <w:spacing w:after="0"/>
              <w:ind w:left="452"/>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op</w:t>
            </w:r>
            <w:proofErr w:type="gramEnd"/>
            <w:r>
              <w:rPr>
                <w:rFonts w:ascii="Arial" w:hAnsi="Arial" w:cs="Arial"/>
              </w:rPr>
              <w:t xml:space="preserve"> </w:t>
            </w:r>
            <w:proofErr w:type="spellStart"/>
            <w:r>
              <w:rPr>
                <w:rFonts w:ascii="Arial" w:hAnsi="Arial" w:cs="Arial"/>
              </w:rPr>
              <w:t>macro-niveau</w:t>
            </w:r>
            <w:proofErr w:type="spellEnd"/>
            <w:r>
              <w:rPr>
                <w:rFonts w:ascii="Arial" w:hAnsi="Arial" w:cs="Arial"/>
              </w:rPr>
              <w:t xml:space="preserve"> uitleggen wat werkgevers- en werknemers centrales zijn en aangeven dat beide partijen overleggen in de Stichting van de Arbeid om te komen tot een zogenaamd Centraal Akkoord,</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uitleggen</w:t>
            </w:r>
            <w:proofErr w:type="gramEnd"/>
            <w:r>
              <w:rPr>
                <w:rFonts w:ascii="Arial" w:hAnsi="Arial" w:cs="Arial"/>
              </w:rPr>
              <w:t xml:space="preserve"> wat we bedoelen met een Centraal Akkoord,</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op</w:t>
            </w:r>
            <w:proofErr w:type="gramEnd"/>
            <w:r>
              <w:rPr>
                <w:rFonts w:ascii="Arial" w:hAnsi="Arial" w:cs="Arial"/>
              </w:rPr>
              <w:t xml:space="preserve"> </w:t>
            </w:r>
            <w:proofErr w:type="spellStart"/>
            <w:r>
              <w:rPr>
                <w:rFonts w:ascii="Arial" w:hAnsi="Arial" w:cs="Arial"/>
              </w:rPr>
              <w:t>micro-niveau</w:t>
            </w:r>
            <w:proofErr w:type="spellEnd"/>
            <w:r>
              <w:rPr>
                <w:rFonts w:ascii="Arial" w:hAnsi="Arial" w:cs="Arial"/>
              </w:rPr>
              <w:t xml:space="preserve"> uitleggen wat vakbonden en werkgeversorganisaties zijn en aangeven dat beide partijen onderhandelen over een collectieve arbeidsovereenkomst, waarin primaire arbeidsvoorwaarden staan vermeld,</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term contractlonen verklaren en concrete voorbeelden geven van primaire arbeidsvoorwaarden,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uitleggen</w:t>
            </w:r>
            <w:proofErr w:type="gramEnd"/>
            <w:r>
              <w:rPr>
                <w:rFonts w:ascii="Arial" w:hAnsi="Arial" w:cs="Arial"/>
              </w:rPr>
              <w:t xml:space="preserve"> hoe en waarom een collectieve arbeidsovereenkomst algemeen verbindend wordt verklaard door de minister van Sociale Zaken,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verklaren</w:t>
            </w:r>
            <w:proofErr w:type="gramEnd"/>
            <w:r>
              <w:rPr>
                <w:rFonts w:ascii="Arial" w:hAnsi="Arial" w:cs="Arial"/>
              </w:rPr>
              <w:t xml:space="preserve"> hoe je bij dit algemeen verbindend verklaren het </w:t>
            </w:r>
            <w:proofErr w:type="spellStart"/>
            <w:r>
              <w:rPr>
                <w:rFonts w:ascii="Arial" w:hAnsi="Arial" w:cs="Arial"/>
              </w:rPr>
              <w:t>freeriders</w:t>
            </w:r>
            <w:proofErr w:type="spellEnd"/>
            <w:r>
              <w:rPr>
                <w:rFonts w:ascii="Arial" w:hAnsi="Arial" w:cs="Arial"/>
              </w:rPr>
              <w:t xml:space="preserve"> </w:t>
            </w:r>
            <w:proofErr w:type="spellStart"/>
            <w:r>
              <w:rPr>
                <w:rFonts w:ascii="Arial" w:hAnsi="Arial" w:cs="Arial"/>
              </w:rPr>
              <w:t>problem</w:t>
            </w:r>
            <w:proofErr w:type="spellEnd"/>
            <w:r>
              <w:rPr>
                <w:rFonts w:ascii="Arial" w:hAnsi="Arial" w:cs="Arial"/>
              </w:rPr>
              <w:t xml:space="preserve"> (meeliftgedrag) kunt herkennen,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verschillen benoemen tussen de drie soorten loonsverhogingen, te weten de prijscompensatie, de initiële loonsverhoging en de incidentele loonsverhoging. Van deze laatste kun je twee concrete voorbeelden noemen.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uitleggen</w:t>
            </w:r>
            <w:proofErr w:type="gramEnd"/>
            <w:r>
              <w:rPr>
                <w:rFonts w:ascii="Arial" w:hAnsi="Arial" w:cs="Arial"/>
              </w:rPr>
              <w:t xml:space="preserve"> wat we met de loonruimte bedoelen en hoe deze kan worden </w:t>
            </w:r>
            <w:r>
              <w:rPr>
                <w:rFonts w:ascii="Arial" w:hAnsi="Arial" w:cs="Arial"/>
              </w:rPr>
              <w:lastRenderedPageBreak/>
              <w:t>benut door vakbonden bij de cao-onderhandelingen met de werkgevers,</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uitleggen</w:t>
            </w:r>
            <w:proofErr w:type="gramEnd"/>
            <w:r>
              <w:rPr>
                <w:rFonts w:ascii="Arial" w:hAnsi="Arial" w:cs="Arial"/>
              </w:rPr>
              <w:t xml:space="preserve"> waarom de overheid in Nederland een minimumloon heeft ingevoerd,</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verklaren</w:t>
            </w:r>
            <w:proofErr w:type="gramEnd"/>
            <w:r>
              <w:rPr>
                <w:rFonts w:ascii="Arial" w:hAnsi="Arial" w:cs="Arial"/>
              </w:rPr>
              <w:t xml:space="preserve"> waarom de overheid als werkgever een grote invloed heeft op de </w:t>
            </w:r>
            <w:proofErr w:type="spellStart"/>
            <w:r>
              <w:rPr>
                <w:rFonts w:ascii="Arial" w:hAnsi="Arial" w:cs="Arial"/>
              </w:rPr>
              <w:t>arneidsmarkt</w:t>
            </w:r>
            <w:proofErr w:type="spellEnd"/>
            <w:r>
              <w:rPr>
                <w:rFonts w:ascii="Arial" w:hAnsi="Arial" w:cs="Arial"/>
              </w:rPr>
              <w:t>,</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belangrijkste taken van het centraal Planbureau benoemen, zoals het maken van economische modellen en economische prognoses voor de nabije toekomst,</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twee</w:t>
            </w:r>
            <w:proofErr w:type="gramEnd"/>
            <w:r>
              <w:rPr>
                <w:rFonts w:ascii="Arial" w:hAnsi="Arial" w:cs="Arial"/>
              </w:rPr>
              <w:t xml:space="preserve"> belangrijke publicaties van het Centraal Planbureau noemen,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belangrijkste taken van de Sociaal Economische Raad beschrijven,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samenstelling van de SER beschrijven en de rol van de overheid hierin noemen,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in</w:t>
            </w:r>
            <w:proofErr w:type="gramEnd"/>
            <w:r>
              <w:rPr>
                <w:rFonts w:ascii="Arial" w:hAnsi="Arial" w:cs="Arial"/>
              </w:rPr>
              <w:t xml:space="preserve"> grote lijnen de ontstaansgeschiedenis van de Europese samenwerking (EU) beschrijven,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taken van de Europese Commissie noemen,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het</w:t>
            </w:r>
            <w:proofErr w:type="gramEnd"/>
            <w:r>
              <w:rPr>
                <w:rFonts w:ascii="Arial" w:hAnsi="Arial" w:cs="Arial"/>
              </w:rPr>
              <w:t xml:space="preserve"> verschil aangeven tussen EU-verordeningen en EU-richtlijnen, </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wisselende samenstelling en taken van de Raad van Ministers beschrijven. Ook kun je aangeven wat de Europese Raad zo bijzonder maakt, waardoor zij in feite de meest belangrijke beslissingen neemt.</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twee</w:t>
            </w:r>
            <w:proofErr w:type="gramEnd"/>
            <w:r>
              <w:rPr>
                <w:rFonts w:ascii="Arial" w:hAnsi="Arial" w:cs="Arial"/>
              </w:rPr>
              <w:t xml:space="preserve"> functies van het Europees Parlement beschrijven,</w:t>
            </w: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lastRenderedPageBreak/>
              <w:t>uitleggen</w:t>
            </w:r>
            <w:proofErr w:type="gramEnd"/>
            <w:r>
              <w:rPr>
                <w:rFonts w:ascii="Arial" w:hAnsi="Arial" w:cs="Arial"/>
              </w:rPr>
              <w:t xml:space="preserve"> waarin de wetgevende macht van de EU verschilt met die van Nederland,</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uitleggen</w:t>
            </w:r>
            <w:proofErr w:type="gramEnd"/>
            <w:r>
              <w:rPr>
                <w:rFonts w:ascii="Arial" w:hAnsi="Arial" w:cs="Arial"/>
              </w:rPr>
              <w:t xml:space="preserve"> wat de belangrijkste redenen voor Europa zijn geweest om te komen tot een gemeenschappelijke munt,</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vijf (convergentie)criteria noemen waar landen aan moeten voldoen, willen zij kunnen toetreden tot de Europese Monetaire Unie,</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uitleggen</w:t>
            </w:r>
            <w:proofErr w:type="gramEnd"/>
            <w:r>
              <w:rPr>
                <w:rFonts w:ascii="Arial" w:hAnsi="Arial" w:cs="Arial"/>
              </w:rPr>
              <w:t xml:space="preserve"> waarom deze vijf criteria zo belangrijk zijn,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beschrijven</w:t>
            </w:r>
            <w:proofErr w:type="gramEnd"/>
            <w:r>
              <w:rPr>
                <w:rFonts w:ascii="Arial" w:hAnsi="Arial" w:cs="Arial"/>
              </w:rPr>
              <w:t xml:space="preserve"> wat het </w:t>
            </w:r>
            <w:proofErr w:type="spellStart"/>
            <w:r>
              <w:rPr>
                <w:rFonts w:ascii="Arial" w:hAnsi="Arial" w:cs="Arial"/>
              </w:rPr>
              <w:t>Stabiliteits</w:t>
            </w:r>
            <w:proofErr w:type="spellEnd"/>
            <w:r>
              <w:rPr>
                <w:rFonts w:ascii="Arial" w:hAnsi="Arial" w:cs="Arial"/>
              </w:rPr>
              <w:t xml:space="preserve"> en Groeipact inhoudt en of EMU-landen daar in de bestaansgeschiedenis van de euro trouw aan zijn gebleven,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de</w:t>
            </w:r>
            <w:proofErr w:type="gramEnd"/>
            <w:r>
              <w:rPr>
                <w:rFonts w:ascii="Arial" w:hAnsi="Arial" w:cs="Arial"/>
              </w:rPr>
              <w:t xml:space="preserve"> belangrijkste functies van de Europese Centrale Bank benoemen,</w:t>
            </w:r>
          </w:p>
          <w:p w:rsidR="00607FA1" w:rsidRPr="00607FA1" w:rsidRDefault="00607FA1" w:rsidP="00607FA1">
            <w:pPr>
              <w:tabs>
                <w:tab w:val="left" w:pos="2835"/>
              </w:tabs>
              <w:autoSpaceDE w:val="0"/>
              <w:autoSpaceDN w:val="0"/>
              <w:adjustRightInd w:val="0"/>
              <w:rPr>
                <w:rFonts w:ascii="Arial" w:hAnsi="Arial" w:cs="Arial"/>
              </w:rPr>
            </w:pPr>
          </w:p>
          <w:p w:rsidR="00C577D0"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op</w:t>
            </w:r>
            <w:proofErr w:type="gramEnd"/>
            <w:r>
              <w:rPr>
                <w:rFonts w:ascii="Arial" w:hAnsi="Arial" w:cs="Arial"/>
              </w:rPr>
              <w:t xml:space="preserve"> basis van de drie P’s uitleggen wat we met maatschappelijk verantwoord ondernemen (MVO) bedoelen, waarbij je concrete voorbeelden kunt noemen van “</w:t>
            </w:r>
            <w:proofErr w:type="spellStart"/>
            <w:r>
              <w:rPr>
                <w:rFonts w:ascii="Arial" w:hAnsi="Arial" w:cs="Arial"/>
              </w:rPr>
              <w:t>people</w:t>
            </w:r>
            <w:proofErr w:type="spellEnd"/>
            <w:r>
              <w:rPr>
                <w:rFonts w:ascii="Arial" w:hAnsi="Arial" w:cs="Arial"/>
              </w:rPr>
              <w:t>”, “</w:t>
            </w:r>
            <w:proofErr w:type="spellStart"/>
            <w:r>
              <w:rPr>
                <w:rFonts w:ascii="Arial" w:hAnsi="Arial" w:cs="Arial"/>
              </w:rPr>
              <w:t>planet</w:t>
            </w:r>
            <w:proofErr w:type="spellEnd"/>
            <w:r>
              <w:rPr>
                <w:rFonts w:ascii="Arial" w:hAnsi="Arial" w:cs="Arial"/>
              </w:rPr>
              <w:t>” en “</w:t>
            </w:r>
            <w:proofErr w:type="spellStart"/>
            <w:r>
              <w:rPr>
                <w:rFonts w:ascii="Arial" w:hAnsi="Arial" w:cs="Arial"/>
              </w:rPr>
              <w:t>profit</w:t>
            </w:r>
            <w:proofErr w:type="spellEnd"/>
            <w:r>
              <w:rPr>
                <w:rFonts w:ascii="Arial" w:hAnsi="Arial" w:cs="Arial"/>
              </w:rPr>
              <w:t>”.</w:t>
            </w:r>
          </w:p>
          <w:p w:rsidR="00607FA1" w:rsidRPr="00607FA1" w:rsidRDefault="00607FA1" w:rsidP="00607FA1">
            <w:pPr>
              <w:tabs>
                <w:tab w:val="left" w:pos="2835"/>
              </w:tabs>
              <w:autoSpaceDE w:val="0"/>
              <w:autoSpaceDN w:val="0"/>
              <w:adjustRightInd w:val="0"/>
              <w:rPr>
                <w:rFonts w:ascii="Arial" w:hAnsi="Arial" w:cs="Arial"/>
              </w:rPr>
            </w:pPr>
          </w:p>
          <w:p w:rsidR="00C577D0" w:rsidRPr="00F60BCE" w:rsidRDefault="00C577D0" w:rsidP="00C577D0">
            <w:pPr>
              <w:pStyle w:val="Lijstalinea"/>
              <w:numPr>
                <w:ilvl w:val="0"/>
                <w:numId w:val="1"/>
              </w:numPr>
              <w:tabs>
                <w:tab w:val="left" w:pos="2835"/>
              </w:tabs>
              <w:autoSpaceDE w:val="0"/>
              <w:autoSpaceDN w:val="0"/>
              <w:adjustRightInd w:val="0"/>
              <w:spacing w:after="0"/>
              <w:ind w:left="452" w:hanging="425"/>
              <w:rPr>
                <w:rFonts w:ascii="Arial" w:hAnsi="Arial" w:cs="Arial"/>
              </w:rPr>
            </w:pPr>
            <w:proofErr w:type="gramStart"/>
            <w:r>
              <w:rPr>
                <w:rFonts w:ascii="Arial" w:hAnsi="Arial" w:cs="Arial"/>
              </w:rPr>
              <w:t>redenen</w:t>
            </w:r>
            <w:proofErr w:type="gramEnd"/>
            <w:r>
              <w:rPr>
                <w:rFonts w:ascii="Arial" w:hAnsi="Arial" w:cs="Arial"/>
              </w:rPr>
              <w:t xml:space="preserve"> noemen waarom steeds meer bedrijven dit maatschappelijk ondernemen naar buiten toe willen uitdragen,</w:t>
            </w:r>
          </w:p>
          <w:p w:rsidR="00C577D0" w:rsidRDefault="00C577D0"/>
        </w:tc>
        <w:tc>
          <w:tcPr>
            <w:tcW w:w="4528" w:type="dxa"/>
          </w:tcPr>
          <w:p w:rsidR="00C577D0" w:rsidRDefault="00C577D0"/>
        </w:tc>
      </w:tr>
    </w:tbl>
    <w:p w:rsidR="00C577D0" w:rsidRDefault="00C577D0"/>
    <w:p w:rsidR="00C577D0" w:rsidRDefault="00C577D0">
      <w:r>
        <w:br w:type="page"/>
      </w:r>
    </w:p>
    <w:p w:rsidR="00C577D0" w:rsidRDefault="00C577D0" w:rsidP="00C577D0">
      <w:pPr>
        <w:jc w:val="center"/>
      </w:pPr>
      <w:r>
        <w:lastRenderedPageBreak/>
        <w:t>Checklist hoofdstuk 4</w:t>
      </w:r>
    </w:p>
    <w:p w:rsidR="00C577D0" w:rsidRDefault="00C577D0"/>
    <w:p w:rsidR="00C577D0" w:rsidRPr="00F0503D" w:rsidRDefault="00C577D0" w:rsidP="00C577D0">
      <w:pPr>
        <w:pStyle w:val="Geenafstand"/>
        <w:spacing w:line="276" w:lineRule="auto"/>
        <w:rPr>
          <w:rFonts w:ascii="Arial" w:hAnsi="Arial" w:cs="Arial"/>
        </w:rPr>
      </w:pPr>
      <w:r w:rsidRPr="00F0503D">
        <w:rPr>
          <w:rFonts w:ascii="Arial" w:hAnsi="Arial" w:cs="Arial"/>
        </w:rPr>
        <w:t>Als je hoofdstuk 4 hebt bestudeerd kun je:</w:t>
      </w:r>
    </w:p>
    <w:p w:rsidR="00C577D0" w:rsidRDefault="00C577D0"/>
    <w:tbl>
      <w:tblPr>
        <w:tblStyle w:val="Tabelraster"/>
        <w:tblW w:w="0" w:type="auto"/>
        <w:tblLook w:val="04A0" w:firstRow="1" w:lastRow="0" w:firstColumn="1" w:lastColumn="0" w:noHBand="0" w:noVBand="1"/>
      </w:tblPr>
      <w:tblGrid>
        <w:gridCol w:w="4528"/>
        <w:gridCol w:w="4528"/>
      </w:tblGrid>
      <w:tr w:rsidR="00C577D0" w:rsidTr="00C577D0">
        <w:tc>
          <w:tcPr>
            <w:tcW w:w="4528" w:type="dxa"/>
          </w:tcPr>
          <w:p w:rsidR="00C577D0" w:rsidRDefault="00C577D0" w:rsidP="00C577D0">
            <w:pPr>
              <w:pStyle w:val="Geenafstand"/>
              <w:numPr>
                <w:ilvl w:val="0"/>
                <w:numId w:val="2"/>
              </w:numPr>
              <w:spacing w:line="276" w:lineRule="auto"/>
              <w:ind w:left="452" w:hanging="425"/>
              <w:rPr>
                <w:rFonts w:ascii="Arial" w:hAnsi="Arial" w:cs="Arial"/>
              </w:rPr>
            </w:pPr>
            <w:proofErr w:type="gramStart"/>
            <w:r w:rsidRPr="00F0503D">
              <w:rPr>
                <w:rFonts w:ascii="Arial" w:hAnsi="Arial" w:cs="Arial"/>
              </w:rPr>
              <w:t>uitleggen</w:t>
            </w:r>
            <w:proofErr w:type="gramEnd"/>
            <w:r w:rsidRPr="00F0503D">
              <w:rPr>
                <w:rFonts w:ascii="Arial" w:hAnsi="Arial" w:cs="Arial"/>
              </w:rPr>
              <w:t xml:space="preserve"> wat het verschil is tussen inkoopkosten en bedrijfskosten,</w:t>
            </w:r>
          </w:p>
          <w:p w:rsidR="00607FA1" w:rsidRDefault="00607FA1" w:rsidP="00607FA1">
            <w:pPr>
              <w:pStyle w:val="Geenafstand"/>
              <w:spacing w:line="276" w:lineRule="auto"/>
              <w:rPr>
                <w:rFonts w:ascii="Arial" w:hAnsi="Arial" w:cs="Arial"/>
              </w:rPr>
            </w:pPr>
          </w:p>
          <w:p w:rsidR="00C577D0" w:rsidRPr="00607FA1" w:rsidRDefault="00C577D0" w:rsidP="00C577D0">
            <w:pPr>
              <w:pStyle w:val="Geenafstand"/>
              <w:numPr>
                <w:ilvl w:val="0"/>
                <w:numId w:val="2"/>
              </w:numPr>
              <w:spacing w:line="276" w:lineRule="auto"/>
              <w:ind w:left="452" w:hanging="425"/>
              <w:rPr>
                <w:rFonts w:ascii="Arial" w:hAnsi="Arial" w:cs="Arial"/>
              </w:rPr>
            </w:pPr>
            <w:proofErr w:type="gramStart"/>
            <w:r w:rsidRPr="00F0503D">
              <w:rPr>
                <w:rFonts w:ascii="Arial" w:hAnsi="Arial" w:cs="Arial"/>
              </w:rPr>
              <w:t>het</w:t>
            </w:r>
            <w:proofErr w:type="gramEnd"/>
            <w:r w:rsidRPr="00F0503D">
              <w:rPr>
                <w:rFonts w:ascii="Arial" w:hAnsi="Arial" w:cs="Arial"/>
              </w:rPr>
              <w:t xml:space="preserve"> begrip “produceren” definiëren als </w:t>
            </w:r>
            <w:r w:rsidRPr="00F0503D">
              <w:rPr>
                <w:rFonts w:ascii="Arial" w:eastAsia="TimesNewRomanPSMT" w:hAnsi="Arial" w:cs="Arial"/>
              </w:rPr>
              <w:t>het voortbrengen van goederen en diensten met behulp van schaarse productiefactoren</w:t>
            </w:r>
            <w:r>
              <w:rPr>
                <w:rFonts w:ascii="Arial" w:eastAsia="TimesNewRomanPSMT" w:hAnsi="Arial" w:cs="Arial"/>
              </w:rPr>
              <w:t>,</w:t>
            </w:r>
          </w:p>
          <w:p w:rsidR="00607FA1" w:rsidRPr="00F0503D" w:rsidRDefault="00607FA1" w:rsidP="00607FA1">
            <w:pPr>
              <w:pStyle w:val="Geenafstand"/>
              <w:spacing w:line="276" w:lineRule="auto"/>
              <w:rPr>
                <w:rFonts w:ascii="Arial" w:hAnsi="Arial" w:cs="Arial"/>
              </w:rPr>
            </w:pPr>
          </w:p>
          <w:p w:rsidR="00C577D0" w:rsidRPr="00607FA1" w:rsidRDefault="00C577D0" w:rsidP="00C577D0">
            <w:pPr>
              <w:pStyle w:val="Geenafstand"/>
              <w:numPr>
                <w:ilvl w:val="0"/>
                <w:numId w:val="2"/>
              </w:numPr>
              <w:spacing w:line="276" w:lineRule="auto"/>
              <w:ind w:left="452" w:hanging="425"/>
              <w:rPr>
                <w:rFonts w:ascii="Arial" w:hAnsi="Arial" w:cs="Arial"/>
              </w:rPr>
            </w:pPr>
            <w:proofErr w:type="gramStart"/>
            <w:r>
              <w:rPr>
                <w:rFonts w:ascii="Arial" w:eastAsia="TimesNewRomanPSMT" w:hAnsi="Arial" w:cs="Arial"/>
              </w:rPr>
              <w:t>uitleggen</w:t>
            </w:r>
            <w:proofErr w:type="gramEnd"/>
            <w:r>
              <w:rPr>
                <w:rFonts w:ascii="Arial" w:eastAsia="TimesNewRomanPSMT" w:hAnsi="Arial" w:cs="Arial"/>
              </w:rPr>
              <w:t xml:space="preserve"> wat we bedoelen met de kwantiteit en de kwaliteit van de productiefactoren en hoe deze beide begrippen bijdragen aan de grootte van de productiecapaciteit (wat maximaal in een periode te produceren is),</w:t>
            </w:r>
          </w:p>
          <w:p w:rsidR="00607FA1" w:rsidRPr="00F0503D" w:rsidRDefault="00607FA1" w:rsidP="00607FA1">
            <w:pPr>
              <w:pStyle w:val="Geenafstand"/>
              <w:spacing w:line="276" w:lineRule="auto"/>
              <w:rPr>
                <w:rFonts w:ascii="Arial" w:hAnsi="Arial" w:cs="Arial"/>
              </w:rPr>
            </w:pPr>
          </w:p>
          <w:p w:rsidR="00C577D0" w:rsidRPr="00607FA1" w:rsidRDefault="00C577D0" w:rsidP="00C577D0">
            <w:pPr>
              <w:pStyle w:val="Geenafstand"/>
              <w:numPr>
                <w:ilvl w:val="0"/>
                <w:numId w:val="2"/>
              </w:numPr>
              <w:spacing w:line="276" w:lineRule="auto"/>
              <w:ind w:left="452" w:hanging="425"/>
              <w:rPr>
                <w:rFonts w:ascii="Arial" w:hAnsi="Arial" w:cs="Arial"/>
              </w:rPr>
            </w:pPr>
            <w:proofErr w:type="gramStart"/>
            <w:r>
              <w:rPr>
                <w:rFonts w:ascii="Arial" w:eastAsia="TimesNewRomanPSMT" w:hAnsi="Arial" w:cs="Arial"/>
              </w:rPr>
              <w:t>uitleggen</w:t>
            </w:r>
            <w:proofErr w:type="gramEnd"/>
            <w:r>
              <w:rPr>
                <w:rFonts w:ascii="Arial" w:eastAsia="TimesNewRomanPSMT" w:hAnsi="Arial" w:cs="Arial"/>
              </w:rPr>
              <w:t xml:space="preserve"> (met behulp van de begrippen arbeidsintensief en kapitaalintensief) wat een productietechniek is,</w:t>
            </w:r>
          </w:p>
          <w:p w:rsidR="00607FA1" w:rsidRPr="00F0503D" w:rsidRDefault="00607FA1" w:rsidP="00607FA1">
            <w:pPr>
              <w:pStyle w:val="Geenafstand"/>
              <w:spacing w:line="276" w:lineRule="auto"/>
              <w:rPr>
                <w:rFonts w:ascii="Arial" w:hAnsi="Arial" w:cs="Arial"/>
              </w:rPr>
            </w:pPr>
          </w:p>
          <w:p w:rsidR="00C577D0" w:rsidRPr="00607FA1" w:rsidRDefault="00C577D0" w:rsidP="00C577D0">
            <w:pPr>
              <w:pStyle w:val="Geenafstand"/>
              <w:numPr>
                <w:ilvl w:val="0"/>
                <w:numId w:val="2"/>
              </w:numPr>
              <w:spacing w:line="276" w:lineRule="auto"/>
              <w:ind w:left="452" w:hanging="425"/>
              <w:rPr>
                <w:rFonts w:ascii="Arial" w:hAnsi="Arial" w:cs="Arial"/>
              </w:rPr>
            </w:pPr>
            <w:proofErr w:type="gramStart"/>
            <w:r>
              <w:rPr>
                <w:rFonts w:ascii="Arial" w:eastAsia="TimesNewRomanPSMT" w:hAnsi="Arial" w:cs="Arial"/>
              </w:rPr>
              <w:t>verklaren</w:t>
            </w:r>
            <w:proofErr w:type="gramEnd"/>
            <w:r>
              <w:rPr>
                <w:rFonts w:ascii="Arial" w:eastAsia="TimesNewRomanPSMT" w:hAnsi="Arial" w:cs="Arial"/>
              </w:rPr>
              <w:t xml:space="preserve"> waarom de concurrentiepositie van een land veel meer afhangt van de loonkosten per product dan van de loonkosten zelf. Bij je verklaring maak je gebruik van het begrip “arbeidsproductiviteit”.</w:t>
            </w:r>
          </w:p>
          <w:p w:rsidR="00607FA1" w:rsidRPr="00F866C6"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begrip “knelpuntfactor” definiëren als de productiefactor die beperkend is voor de hoogte van de productiecapaciteit.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definiëren</w:t>
            </w:r>
            <w:proofErr w:type="gramEnd"/>
            <w:r>
              <w:rPr>
                <w:rFonts w:ascii="Arial" w:hAnsi="Arial" w:cs="Arial"/>
              </w:rPr>
              <w:t xml:space="preserve"> wat we onder de toegevoegde waarde van een bedrijf verstaan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waarom economen de toegevoegde waarde van een bedrijf als maatstaf voor de productie nemen en niet de omzet van het bedrijf,</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verband beschrijven tussen variabele, vaste (constante), en totale kosten,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voorbeelden</w:t>
            </w:r>
            <w:proofErr w:type="gramEnd"/>
            <w:r>
              <w:rPr>
                <w:rFonts w:ascii="Arial" w:hAnsi="Arial" w:cs="Arial"/>
              </w:rPr>
              <w:t xml:space="preserve"> geven van variabele en van constante kosten,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dat als de productie recht evenredig toeneemt met de inzet van meer productiefactorenwanneer er sprake is van constante meeropbrengsten,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verloop van de productiefunctie bij toe- en afnemende meeropbrengsten verklaren (eerst degressief stijgend en later progressief stijgend),</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w:t>
            </w:r>
            <w:proofErr w:type="gramEnd"/>
            <w:r>
              <w:rPr>
                <w:rFonts w:ascii="Arial" w:hAnsi="Arial" w:cs="Arial"/>
              </w:rPr>
              <w:t xml:space="preserve"> betekenis en inhoud van de volgende kostenfuncties duidelijk maken: GVK, GCK, GTK, MK, VK, CK en TK</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verloop van de verschillende kostenfuncties bij constante meeropbrengsten verklaren en de belangrijkste kenmerken daarvan noemen: GVK = MK, TK en VK rechtlijnig stijgend,</w:t>
            </w:r>
          </w:p>
          <w:p w:rsidR="00607FA1" w:rsidRPr="00F0503D"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r>
              <w:rPr>
                <w:rFonts w:ascii="Arial" w:hAnsi="Arial" w:cs="Arial"/>
              </w:rPr>
              <w:t xml:space="preserve">het verloop van de verschillende kostenfuncties bij toe- en afnemende meeropbrengsten verklaren en de belangrijkste kenmerken daarvan noemen: 1) GVK is niet gelijk aan MK, 2) beginnen wel allebei in het zelfde punt, 3) GVK, MK en GTK zijn </w:t>
            </w:r>
            <w:proofErr w:type="spellStart"/>
            <w:r>
              <w:rPr>
                <w:rFonts w:ascii="Arial" w:hAnsi="Arial" w:cs="Arial"/>
              </w:rPr>
              <w:t>dalparabolen</w:t>
            </w:r>
            <w:proofErr w:type="spellEnd"/>
            <w:r>
              <w:rPr>
                <w:rFonts w:ascii="Arial" w:hAnsi="Arial" w:cs="Arial"/>
              </w:rPr>
              <w:t>, 4) VK en TK allebei eerst degressief stijgend en later progressief stijgend, 5) bij de productie waar dit buigpunt in de TK-lijn zit geldt tevens dat de MK het laagst zijn, 6) de MK lijn gaat door de minima van GVK en GTK,</w:t>
            </w:r>
          </w:p>
          <w:p w:rsidR="00607FA1" w:rsidRDefault="00607FA1" w:rsidP="00607FA1">
            <w:pPr>
              <w:pStyle w:val="Geenafstand"/>
              <w:spacing w:line="276" w:lineRule="auto"/>
              <w:rPr>
                <w:rFonts w:ascii="Arial" w:hAnsi="Arial" w:cs="Arial"/>
              </w:rPr>
            </w:pPr>
          </w:p>
          <w:p w:rsidR="00607FA1"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wat de invloed op de prijsvorming is van een </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hoeveelheidaanpasser</w:t>
            </w:r>
            <w:proofErr w:type="gramEnd"/>
            <w:r>
              <w:rPr>
                <w:rFonts w:ascii="Arial" w:hAnsi="Arial" w:cs="Arial"/>
              </w:rPr>
              <w:t xml:space="preserve"> en prijszetter,</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wat we met homogene en heterogene goederen bedoelen,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beschrijven</w:t>
            </w:r>
            <w:proofErr w:type="gramEnd"/>
            <w:r>
              <w:rPr>
                <w:rFonts w:ascii="Arial" w:hAnsi="Arial" w:cs="Arial"/>
              </w:rPr>
              <w:t xml:space="preserve"> hoe je de prijsafzetlijn van een prijszetter en die van een hoeveelheidaanpasser kan herkennen,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w:t>
            </w:r>
            <w:proofErr w:type="gramEnd"/>
            <w:r>
              <w:rPr>
                <w:rFonts w:ascii="Arial" w:hAnsi="Arial" w:cs="Arial"/>
              </w:rPr>
              <w:t xml:space="preserve"> kenmerken van een hoeveelheidaanpasser noemen en verklaren: de TO is een rechtlijnige stijgende lijn vanuit de oorsprong, de prijs vormt daarvan de richtingscoëfficiënt, en GO = MO = P,</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w:t>
            </w:r>
            <w:proofErr w:type="gramEnd"/>
            <w:r>
              <w:rPr>
                <w:rFonts w:ascii="Arial" w:hAnsi="Arial" w:cs="Arial"/>
              </w:rPr>
              <w:t xml:space="preserve"> kenmerken van een prijszetter noemen en verklaren: de TO is een bergparabool (</w:t>
            </w:r>
            <w:proofErr w:type="spellStart"/>
            <w:r>
              <w:rPr>
                <w:rFonts w:ascii="Arial" w:hAnsi="Arial" w:cs="Arial"/>
              </w:rPr>
              <w:t>tweedegraadfunctie</w:t>
            </w:r>
            <w:proofErr w:type="spellEnd"/>
            <w:r>
              <w:rPr>
                <w:rFonts w:ascii="Arial" w:hAnsi="Arial" w:cs="Arial"/>
              </w:rPr>
              <w:t>), de MO = 0 als de TO maximaal is, De GO gaat door de X-as als de TO dat ook weer doet,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begrip </w:t>
            </w:r>
            <w:proofErr w:type="spellStart"/>
            <w:r>
              <w:rPr>
                <w:rFonts w:ascii="Arial" w:hAnsi="Arial" w:cs="Arial"/>
              </w:rPr>
              <w:t>breakevenpunt</w:t>
            </w:r>
            <w:proofErr w:type="spellEnd"/>
            <w:r>
              <w:rPr>
                <w:rFonts w:ascii="Arial" w:hAnsi="Arial" w:cs="Arial"/>
              </w:rPr>
              <w:t xml:space="preserve"> definiëren als de productie waarbij de kosten en opbrengsten aan elkaar gelijk zijn,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w:t>
            </w:r>
            <w:proofErr w:type="gramEnd"/>
            <w:r>
              <w:rPr>
                <w:rFonts w:ascii="Arial" w:hAnsi="Arial" w:cs="Arial"/>
              </w:rPr>
              <w:t xml:space="preserve"> drie grootheden (GVK, P en CK) noemen die de grootte van het </w:t>
            </w:r>
            <w:proofErr w:type="spellStart"/>
            <w:r>
              <w:rPr>
                <w:rFonts w:ascii="Arial" w:hAnsi="Arial" w:cs="Arial"/>
              </w:rPr>
              <w:t>breakevenpunt</w:t>
            </w:r>
            <w:proofErr w:type="spellEnd"/>
            <w:r>
              <w:rPr>
                <w:rFonts w:ascii="Arial" w:hAnsi="Arial" w:cs="Arial"/>
              </w:rPr>
              <w:t xml:space="preserve"> bepalen en deze drie in een formuleverband plaatsen,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w:t>
            </w:r>
            <w:proofErr w:type="spellStart"/>
            <w:r>
              <w:rPr>
                <w:rFonts w:ascii="Arial" w:hAnsi="Arial" w:cs="Arial"/>
              </w:rPr>
              <w:t>breakevenpunt</w:t>
            </w:r>
            <w:proofErr w:type="spellEnd"/>
            <w:r>
              <w:rPr>
                <w:rFonts w:ascii="Arial" w:hAnsi="Arial" w:cs="Arial"/>
              </w:rPr>
              <w:t xml:space="preserve"> berekenen als je kosten- en opbrengstenfunctie kent of de drie hierboven genoemde grootheden kent,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kun</w:t>
            </w:r>
            <w:proofErr w:type="gramEnd"/>
            <w:r>
              <w:rPr>
                <w:rFonts w:ascii="Arial" w:hAnsi="Arial" w:cs="Arial"/>
              </w:rPr>
              <w:t xml:space="preserve"> je op basis van factoren als het aantal aanbieders, de aard van het product (homogeen of heterogeen), de mate van toetreding-uitreding, de prijsvorming en transparantie van de markt de marktvormen volkomen concurrentie, monopolie, oligopolie en monopolistische concurrentie beschrijven,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waarom op lange termijn de winst verdwijnt op een marktvorm van volkomen concurrentie. Daarbij maak je gebruik van begrippen als “toetreding-uittreding”, </w:t>
            </w:r>
            <w:r>
              <w:rPr>
                <w:rFonts w:ascii="Arial" w:hAnsi="Arial" w:cs="Arial"/>
              </w:rPr>
              <w:lastRenderedPageBreak/>
              <w:t xml:space="preserve">“prijsverandering” en de “MO=MK-regel”. </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in welke situatie collectieve reclame nuttig is en in welke situatie individuele reclame de voorkeur heeft,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voorbeelden</w:t>
            </w:r>
            <w:proofErr w:type="gramEnd"/>
            <w:r>
              <w:rPr>
                <w:rFonts w:ascii="Arial" w:hAnsi="Arial" w:cs="Arial"/>
              </w:rPr>
              <w:t xml:space="preserve"> geven van collectieve reclame,</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het</w:t>
            </w:r>
            <w:proofErr w:type="gramEnd"/>
            <w:r>
              <w:rPr>
                <w:rFonts w:ascii="Arial" w:hAnsi="Arial" w:cs="Arial"/>
              </w:rPr>
              <w:t xml:space="preserve"> verband uitleggen tussen de hoogte van de prijselasticiteit van de gevraagde hoeveelheid en de mate van klantenbinding,</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je</w:t>
            </w:r>
            <w:proofErr w:type="gramEnd"/>
            <w:r>
              <w:rPr>
                <w:rFonts w:ascii="Arial" w:hAnsi="Arial" w:cs="Arial"/>
              </w:rPr>
              <w:t xml:space="preserve"> uitleggen waarom consumentenorganisaties en hun vergelijkende warenonderzoeken een belangrijke rol spelen in het transparanter maken van de markt,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onderscheid</w:t>
            </w:r>
            <w:proofErr w:type="gramEnd"/>
            <w:r>
              <w:rPr>
                <w:rFonts w:ascii="Arial" w:hAnsi="Arial" w:cs="Arial"/>
              </w:rPr>
              <w:t xml:space="preserve"> maken tussen natuurlijke monopolies, </w:t>
            </w:r>
            <w:proofErr w:type="spellStart"/>
            <w:r>
              <w:rPr>
                <w:rFonts w:ascii="Arial" w:hAnsi="Arial" w:cs="Arial"/>
              </w:rPr>
              <w:t>overheidsmonopolies</w:t>
            </w:r>
            <w:proofErr w:type="spellEnd"/>
            <w:r>
              <w:rPr>
                <w:rFonts w:ascii="Arial" w:hAnsi="Arial" w:cs="Arial"/>
              </w:rPr>
              <w:t xml:space="preserve"> en feitelijke monopolies. Van elk van deze drie kun je een verduidelijkend voorbeeld geven.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verklaren</w:t>
            </w:r>
            <w:proofErr w:type="gramEnd"/>
            <w:r>
              <w:rPr>
                <w:rFonts w:ascii="Arial" w:hAnsi="Arial" w:cs="Arial"/>
              </w:rPr>
              <w:t xml:space="preserve"> waarom oligopolisten zo bang zijn voor prijsconcurrentie, daarbij maak je gebruik van de begrippen prijzenoorlog en geknikte prijsafzetfunctie,</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verklaren</w:t>
            </w:r>
            <w:proofErr w:type="gramEnd"/>
            <w:r>
              <w:rPr>
                <w:rFonts w:ascii="Arial" w:hAnsi="Arial" w:cs="Arial"/>
              </w:rPr>
              <w:t xml:space="preserve"> waarom juist op een oligopolistische markt het verschijnsel van kartelvorming zo veelvuldig voorkomt,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w:t>
            </w:r>
            <w:proofErr w:type="gramEnd"/>
            <w:r>
              <w:rPr>
                <w:rFonts w:ascii="Arial" w:hAnsi="Arial" w:cs="Arial"/>
              </w:rPr>
              <w:t xml:space="preserve"> begrippen prijsdifferentiatie, marktsegmentatie en marktaandeel toelichten,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de</w:t>
            </w:r>
            <w:proofErr w:type="gramEnd"/>
            <w:r>
              <w:rPr>
                <w:rFonts w:ascii="Arial" w:hAnsi="Arial" w:cs="Arial"/>
              </w:rPr>
              <w:t xml:space="preserve"> vier P’s van het marketingbeleid uitleggen en elk daarvan toelichten met concrete voorbeelden,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uitleggen</w:t>
            </w:r>
            <w:proofErr w:type="gramEnd"/>
            <w:r>
              <w:rPr>
                <w:rFonts w:ascii="Arial" w:hAnsi="Arial" w:cs="Arial"/>
              </w:rPr>
              <w:t xml:space="preserve"> wat economen onder prijsdiscriminatie verstaan en daarvan </w:t>
            </w:r>
            <w:r>
              <w:rPr>
                <w:rFonts w:ascii="Arial" w:hAnsi="Arial" w:cs="Arial"/>
              </w:rPr>
              <w:lastRenderedPageBreak/>
              <w:t>een aantal concrete voorbeelden noemen,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2"/>
              </w:numPr>
              <w:spacing w:line="276" w:lineRule="auto"/>
              <w:ind w:left="452" w:hanging="425"/>
              <w:rPr>
                <w:rFonts w:ascii="Arial" w:hAnsi="Arial" w:cs="Arial"/>
              </w:rPr>
            </w:pPr>
            <w:proofErr w:type="gramStart"/>
            <w:r>
              <w:rPr>
                <w:rFonts w:ascii="Arial" w:hAnsi="Arial" w:cs="Arial"/>
              </w:rPr>
              <w:t>duidelijk</w:t>
            </w:r>
            <w:proofErr w:type="gramEnd"/>
            <w:r>
              <w:rPr>
                <w:rFonts w:ascii="Arial" w:hAnsi="Arial" w:cs="Arial"/>
              </w:rPr>
              <w:t xml:space="preserve"> maken op welke wijze bij de door jouw genoemde voorbeelden de deelmarkten onderscheidbaar zijn gemaakt,</w:t>
            </w:r>
          </w:p>
          <w:p w:rsidR="00C577D0" w:rsidRDefault="00C577D0"/>
        </w:tc>
        <w:tc>
          <w:tcPr>
            <w:tcW w:w="4528" w:type="dxa"/>
          </w:tcPr>
          <w:p w:rsidR="00C577D0" w:rsidRDefault="00C577D0"/>
        </w:tc>
      </w:tr>
    </w:tbl>
    <w:p w:rsidR="00C577D0" w:rsidRDefault="00C577D0"/>
    <w:p w:rsidR="00C577D0" w:rsidRDefault="00C577D0">
      <w:r>
        <w:br w:type="page"/>
      </w:r>
    </w:p>
    <w:p w:rsidR="00C577D0" w:rsidRDefault="00C577D0" w:rsidP="00C577D0">
      <w:pPr>
        <w:jc w:val="center"/>
      </w:pPr>
      <w:r>
        <w:lastRenderedPageBreak/>
        <w:t>Checklist hoofdstuk 9</w:t>
      </w:r>
    </w:p>
    <w:p w:rsidR="00C577D0" w:rsidRDefault="00C577D0"/>
    <w:p w:rsidR="00C577D0" w:rsidRDefault="00C577D0" w:rsidP="00C577D0">
      <w:pPr>
        <w:pStyle w:val="Geenafstand"/>
        <w:spacing w:line="276" w:lineRule="auto"/>
        <w:rPr>
          <w:rFonts w:ascii="Arial" w:hAnsi="Arial" w:cs="Arial"/>
        </w:rPr>
      </w:pPr>
      <w:r w:rsidRPr="005E42A0">
        <w:rPr>
          <w:rFonts w:ascii="Arial" w:hAnsi="Arial" w:cs="Arial"/>
        </w:rPr>
        <w:t xml:space="preserve">Na </w:t>
      </w:r>
      <w:r>
        <w:rPr>
          <w:rFonts w:ascii="Arial" w:hAnsi="Arial" w:cs="Arial"/>
        </w:rPr>
        <w:t>bestudering van dit hoofdstuk kun je:</w:t>
      </w:r>
    </w:p>
    <w:p w:rsidR="00C577D0" w:rsidRDefault="00C577D0"/>
    <w:tbl>
      <w:tblPr>
        <w:tblStyle w:val="Tabelraster"/>
        <w:tblW w:w="0" w:type="auto"/>
        <w:tblInd w:w="-289" w:type="dxa"/>
        <w:tblLook w:val="04A0" w:firstRow="1" w:lastRow="0" w:firstColumn="1" w:lastColumn="0" w:noHBand="0" w:noVBand="1"/>
      </w:tblPr>
      <w:tblGrid>
        <w:gridCol w:w="4817"/>
        <w:gridCol w:w="4528"/>
      </w:tblGrid>
      <w:tr w:rsidR="00C577D0" w:rsidTr="00C577D0">
        <w:tc>
          <w:tcPr>
            <w:tcW w:w="4817" w:type="dxa"/>
          </w:tcPr>
          <w:p w:rsidR="00607FA1" w:rsidRDefault="00C577D0" w:rsidP="00607FA1">
            <w:pPr>
              <w:pStyle w:val="Geenafstand"/>
              <w:numPr>
                <w:ilvl w:val="0"/>
                <w:numId w:val="3"/>
              </w:numPr>
              <w:spacing w:line="276" w:lineRule="auto"/>
              <w:ind w:left="311" w:hanging="311"/>
              <w:rPr>
                <w:rFonts w:ascii="Arial" w:hAnsi="Arial" w:cs="Arial"/>
              </w:rPr>
            </w:pPr>
            <w:proofErr w:type="gramStart"/>
            <w:r>
              <w:rPr>
                <w:rFonts w:ascii="Arial" w:hAnsi="Arial" w:cs="Arial"/>
              </w:rPr>
              <w:t>het</w:t>
            </w:r>
            <w:proofErr w:type="gramEnd"/>
            <w:r>
              <w:rPr>
                <w:rFonts w:ascii="Arial" w:hAnsi="Arial" w:cs="Arial"/>
              </w:rPr>
              <w:t xml:space="preserve"> begrip risico-aversie uitleggen met behulp van voorbeelden uit de verzekeringswereld, maar ook uit de wereld van het televisiespel,</w:t>
            </w:r>
          </w:p>
          <w:p w:rsidR="00607FA1" w:rsidRPr="00607FA1" w:rsidRDefault="00607FA1" w:rsidP="00607FA1">
            <w:pPr>
              <w:pStyle w:val="Geenafstand"/>
              <w:spacing w:line="276" w:lineRule="auto"/>
              <w:ind w:left="311"/>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begrijpen</w:t>
            </w:r>
            <w:proofErr w:type="gramEnd"/>
            <w:r>
              <w:rPr>
                <w:rFonts w:ascii="Arial" w:hAnsi="Arial" w:cs="Arial"/>
              </w:rPr>
              <w:t xml:space="preserve"> dat mensen zich tegen de kosten van eventuele risico’s willen indekken door het afsluiten van verzekeringen,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met</w:t>
            </w:r>
            <w:proofErr w:type="gramEnd"/>
            <w:r>
              <w:rPr>
                <w:rFonts w:ascii="Arial" w:hAnsi="Arial" w:cs="Arial"/>
              </w:rPr>
              <w:t xml:space="preserve"> voorbeelden uitleggen dat deze risico’s in elke levensfase voor kunnen komen,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het</w:t>
            </w:r>
            <w:proofErr w:type="gramEnd"/>
            <w:r>
              <w:rPr>
                <w:rFonts w:ascii="Arial" w:hAnsi="Arial" w:cs="Arial"/>
              </w:rPr>
              <w:t xml:space="preserve"> verzekeringsprincipe beschrijven door gebruik te maken van de woorden: polis (verzekeringsovereenkomst), verzekerde, verzekeraar, polis, premie, en uitkering,</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dat er bij het afsluiten van een polis vaak transactiekosten worden gemaakt,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met</w:t>
            </w:r>
            <w:proofErr w:type="gramEnd"/>
            <w:r>
              <w:rPr>
                <w:rFonts w:ascii="Arial" w:hAnsi="Arial" w:cs="Arial"/>
              </w:rPr>
              <w:t xml:space="preserve"> behulp van de verzekeringsmarkt uitleggen wat we bedoelen met de principaal-agentrelatie,</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nog</w:t>
            </w:r>
            <w:proofErr w:type="gramEnd"/>
            <w:r>
              <w:rPr>
                <w:rFonts w:ascii="Arial" w:hAnsi="Arial" w:cs="Arial"/>
              </w:rPr>
              <w:t xml:space="preserve"> meer voorbeelden geven waar een “principaal” en een “agent” te onderscheiden zijn,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verklaren</w:t>
            </w:r>
            <w:proofErr w:type="gramEnd"/>
            <w:r>
              <w:rPr>
                <w:rFonts w:ascii="Arial" w:hAnsi="Arial" w:cs="Arial"/>
              </w:rPr>
              <w:t xml:space="preserve"> in welke omstandigheden de principaal-agent-problematiek kan leiden tot </w:t>
            </w:r>
            <w:proofErr w:type="spellStart"/>
            <w:r>
              <w:rPr>
                <w:rFonts w:ascii="Arial" w:hAnsi="Arial" w:cs="Arial"/>
              </w:rPr>
              <w:t>moral</w:t>
            </w:r>
            <w:proofErr w:type="spellEnd"/>
            <w:r>
              <w:rPr>
                <w:rFonts w:ascii="Arial" w:hAnsi="Arial" w:cs="Arial"/>
              </w:rPr>
              <w:t xml:space="preserve"> hazard (moreel wangedrag),</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waarom bij verzekeren sprake is van risicosolidariteit, niet meer ieder voor zich, maar het gezamenlijke belang staat voorop,</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met</w:t>
            </w:r>
            <w:proofErr w:type="gramEnd"/>
            <w:r>
              <w:rPr>
                <w:rFonts w:ascii="Arial" w:hAnsi="Arial" w:cs="Arial"/>
              </w:rPr>
              <w:t xml:space="preserve"> voorbeelden uitleggen dat er op de verzekeringsmarkt sprake is van asymmetrische informatie,</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voorbeelden</w:t>
            </w:r>
            <w:proofErr w:type="gramEnd"/>
            <w:r>
              <w:rPr>
                <w:rFonts w:ascii="Arial" w:hAnsi="Arial" w:cs="Arial"/>
              </w:rPr>
              <w:t xml:space="preserve"> geven van manieren waarop verzekeraars de negatieve gevolgen van </w:t>
            </w:r>
            <w:r>
              <w:rPr>
                <w:rFonts w:ascii="Arial" w:hAnsi="Arial" w:cs="Arial"/>
              </w:rPr>
              <w:lastRenderedPageBreak/>
              <w:t>asymmetrische informatie proberen te verminderen,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de</w:t>
            </w:r>
            <w:proofErr w:type="gramEnd"/>
            <w:r>
              <w:rPr>
                <w:rFonts w:ascii="Arial" w:hAnsi="Arial" w:cs="Arial"/>
              </w:rPr>
              <w:t xml:space="preserve"> werking van het bonus-malussysteem uitleggen, waarbij je de term “noclaim-korting” gebruikt,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averechtse selectie inhoudt en waarom dat nadelig kan zijn voor de hoogte van ziektekostenpremies en verzekeringspremies,</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het grote verschil is tussen averechtse selectie en moreel wangedrag, gelet op het moment van dit handelen,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dat moreel wangedrag en averechtse selectie allebei het gevolg zijn van asymmetrische informatie,</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voor een verzekeraar slechte en goede risico’s zijn en hoe de slechte risico’s de goede risico’s bij de verzekeraar weg doen gaan, waardoor de prijs van de premie stijgt, </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de</w:t>
            </w:r>
            <w:proofErr w:type="gramEnd"/>
            <w:r>
              <w:rPr>
                <w:rFonts w:ascii="Arial" w:hAnsi="Arial" w:cs="Arial"/>
              </w:rPr>
              <w:t xml:space="preserve"> verschillen noemen tussen een verzorgingsstaat en een nachtwakersstaat,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de</w:t>
            </w:r>
            <w:proofErr w:type="gramEnd"/>
            <w:r>
              <w:rPr>
                <w:rFonts w:ascii="Arial" w:hAnsi="Arial" w:cs="Arial"/>
              </w:rPr>
              <w:t xml:space="preserve"> twee belangrijkste redenen noemen (inkomensverlies en hoge kosten) waarop onze sociale zekerheid is gebaseerd,</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voorbeelden</w:t>
            </w:r>
            <w:proofErr w:type="gramEnd"/>
            <w:r>
              <w:rPr>
                <w:rFonts w:ascii="Arial" w:hAnsi="Arial" w:cs="Arial"/>
              </w:rPr>
              <w:t xml:space="preserve"> geven van sociale zekerheidswetgeving die hoge kosten opvangen en voorbeelden geven van sociale zekerheidswetgeving die inkomensverlies opvangen,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het</w:t>
            </w:r>
            <w:proofErr w:type="gramEnd"/>
            <w:r>
              <w:rPr>
                <w:rFonts w:ascii="Arial" w:hAnsi="Arial" w:cs="Arial"/>
              </w:rPr>
              <w:t xml:space="preserve"> verschil uitleggen tussen sociale voorzieningen en sociale verzekeringen,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het</w:t>
            </w:r>
            <w:proofErr w:type="gramEnd"/>
            <w:r>
              <w:rPr>
                <w:rFonts w:ascii="Arial" w:hAnsi="Arial" w:cs="Arial"/>
              </w:rPr>
              <w:t xml:space="preserve"> verschil uitleggen tussen volksverzekeringen en werknemersverzekeringen,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lastRenderedPageBreak/>
              <w:t>uitleggen</w:t>
            </w:r>
            <w:proofErr w:type="gramEnd"/>
            <w:r>
              <w:rPr>
                <w:rFonts w:ascii="Arial" w:hAnsi="Arial" w:cs="Arial"/>
              </w:rPr>
              <w:t xml:space="preserve"> hoe het kapitaaldekkingsstelsel de financiering onze bedrijfspensioenen financiert,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waarom je niet vroeg genoeg kunt beginnen met het opbouwen van een pensioen,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hoe het omslagstelsel de financiering van de AOW regelt en waarom juist deze wijze van financiering het stelsel in de huidige tijd in gevaar kan brengen,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het verschil is tussen welvaartsvaste en waardevaste uitkeringen,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berekeningen</w:t>
            </w:r>
            <w:proofErr w:type="gramEnd"/>
            <w:r>
              <w:rPr>
                <w:rFonts w:ascii="Arial" w:hAnsi="Arial" w:cs="Arial"/>
              </w:rPr>
              <w:t xml:space="preserve"> maken aan de hand van de juist informatie over prijsontwikkeling en loonontwikkeling met betrekking tot deze welvaartsvaste en waardevaste uitkeringen,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een</w:t>
            </w:r>
            <w:proofErr w:type="gramEnd"/>
            <w:r>
              <w:rPr>
                <w:rFonts w:ascii="Arial" w:hAnsi="Arial" w:cs="Arial"/>
              </w:rPr>
              <w:t xml:space="preserve"> definitie geven van de premiegrens bij het inkomen en met behulp daarvan uitleggen dat sommige mensen niet met die premiegrens te maken krijgen en andere mensen wel,</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we bedoelen met de wig en dat de kans op ontduiking of ontwijking van belasting groter wordt, naarmate de wig toeneemt,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eenvoudige</w:t>
            </w:r>
            <w:proofErr w:type="gramEnd"/>
            <w:r>
              <w:rPr>
                <w:rFonts w:ascii="Arial" w:hAnsi="Arial" w:cs="Arial"/>
              </w:rPr>
              <w:t xml:space="preserve"> berekeningen maken met deze wig,</w:t>
            </w:r>
          </w:p>
          <w:p w:rsidR="00607FA1" w:rsidRDefault="00607FA1" w:rsidP="00607FA1">
            <w:pPr>
              <w:pStyle w:val="Geenafstand"/>
              <w:spacing w:line="276" w:lineRule="auto"/>
              <w:rPr>
                <w:rFonts w:ascii="Arial" w:hAnsi="Arial" w:cs="Arial"/>
              </w:rPr>
            </w:pPr>
          </w:p>
          <w:p w:rsidR="00607FA1" w:rsidRDefault="00C577D0" w:rsidP="00607FA1">
            <w:pPr>
              <w:pStyle w:val="Geenafstand"/>
              <w:numPr>
                <w:ilvl w:val="0"/>
                <w:numId w:val="3"/>
              </w:numPr>
              <w:spacing w:line="276" w:lineRule="auto"/>
              <w:ind w:left="311" w:hanging="311"/>
              <w:rPr>
                <w:rFonts w:ascii="Arial" w:hAnsi="Arial" w:cs="Arial"/>
              </w:rPr>
            </w:pPr>
            <w:proofErr w:type="gramStart"/>
            <w:r>
              <w:rPr>
                <w:rFonts w:ascii="Arial" w:hAnsi="Arial" w:cs="Arial"/>
              </w:rPr>
              <w:t>het</w:t>
            </w:r>
            <w:proofErr w:type="gramEnd"/>
            <w:r>
              <w:rPr>
                <w:rFonts w:ascii="Arial" w:hAnsi="Arial" w:cs="Arial"/>
              </w:rPr>
              <w:t xml:space="preserve"> verschil duiden tussen ontwijken en ontduiken en waarom deze twee factoren het draagvlak/solidariteit in de samenleving voor de sociale zekerheid doen verminderen</w:t>
            </w:r>
          </w:p>
          <w:p w:rsidR="00607FA1" w:rsidRP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dat ook de ontvangers van de uitkeringen zelf soms bijdragen aan de vermindering van deze solidariteit,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dat de overheid zich inspant om de solidariteit niet uit te hollen door te voorkomen dat er teveel gebruik gemaakt </w:t>
            </w:r>
            <w:r>
              <w:rPr>
                <w:rFonts w:ascii="Arial" w:hAnsi="Arial" w:cs="Arial"/>
              </w:rPr>
              <w:lastRenderedPageBreak/>
              <w:t>gaat worden van sociale wetten. Hierbij kun je ontwikkelingen met betrekking tot ziekte- en arbeidsongeschiktheidswetgeving in je uitleg betrekken: de WULBZ en de WIA</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dat een toename van het aantal uitkeringen vaak leidt tot nog meer uitkeringen en dat overheidsingrijpen daarom zeer gewenst is. Bij deze uitleg hanteer je dan de oorzaken en gevolgen van substitutie van arbeid door kapitaal en het verdwijnen van arbeidsplaatsen door een slechtere internationale concurrentiepositie,</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de i/a-ratio is en waarom de overheid deze zo laag mogelijk wil houden,</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wat de armoedeval is en waarom deze de flexibiliteit van de arbeidsmarkt behoorlijk in de weg staat,</w:t>
            </w:r>
          </w:p>
          <w:p w:rsidR="00607FA1" w:rsidRDefault="00607FA1" w:rsidP="00607FA1">
            <w:pPr>
              <w:pStyle w:val="Geenafstand"/>
              <w:spacing w:line="276" w:lineRule="auto"/>
              <w:rPr>
                <w:rFonts w:ascii="Arial" w:hAnsi="Arial" w:cs="Arial"/>
              </w:rPr>
            </w:pPr>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uitleggen</w:t>
            </w:r>
            <w:proofErr w:type="gramEnd"/>
            <w:r>
              <w:rPr>
                <w:rFonts w:ascii="Arial" w:hAnsi="Arial" w:cs="Arial"/>
              </w:rPr>
              <w:t xml:space="preserve"> hoe zaken als kinderopvang, flexibele pensionering en gesubsidieerde banen de participatiegraad op de arbeidsmarkt kan doen toenemen,</w:t>
            </w:r>
          </w:p>
          <w:p w:rsidR="00607FA1" w:rsidRDefault="00607FA1" w:rsidP="00607FA1">
            <w:pPr>
              <w:pStyle w:val="Geenafstand"/>
              <w:spacing w:line="276" w:lineRule="auto"/>
              <w:rPr>
                <w:rFonts w:ascii="Arial" w:hAnsi="Arial" w:cs="Arial"/>
              </w:rPr>
            </w:pPr>
            <w:bookmarkStart w:id="0" w:name="_GoBack"/>
            <w:bookmarkEnd w:id="0"/>
          </w:p>
          <w:p w:rsidR="00C577D0" w:rsidRDefault="00C577D0" w:rsidP="00C577D0">
            <w:pPr>
              <w:pStyle w:val="Geenafstand"/>
              <w:numPr>
                <w:ilvl w:val="0"/>
                <w:numId w:val="3"/>
              </w:numPr>
              <w:spacing w:line="276" w:lineRule="auto"/>
              <w:ind w:left="311" w:hanging="311"/>
              <w:rPr>
                <w:rFonts w:ascii="Arial" w:hAnsi="Arial" w:cs="Arial"/>
              </w:rPr>
            </w:pPr>
            <w:proofErr w:type="gramStart"/>
            <w:r>
              <w:rPr>
                <w:rFonts w:ascii="Arial" w:hAnsi="Arial" w:cs="Arial"/>
              </w:rPr>
              <w:t>verklaren</w:t>
            </w:r>
            <w:proofErr w:type="gramEnd"/>
            <w:r>
              <w:rPr>
                <w:rFonts w:ascii="Arial" w:hAnsi="Arial" w:cs="Arial"/>
              </w:rPr>
              <w:t xml:space="preserve"> waarom een hogere participatiegraad een gunstige werking op de sociale zekerheid heeft,</w:t>
            </w:r>
          </w:p>
          <w:p w:rsidR="00C577D0" w:rsidRDefault="00C577D0"/>
        </w:tc>
        <w:tc>
          <w:tcPr>
            <w:tcW w:w="4528" w:type="dxa"/>
          </w:tcPr>
          <w:p w:rsidR="00C577D0" w:rsidRDefault="00C577D0"/>
        </w:tc>
      </w:tr>
    </w:tbl>
    <w:p w:rsidR="00C577D0" w:rsidRDefault="00C577D0"/>
    <w:p w:rsidR="00C577D0" w:rsidRDefault="00C577D0"/>
    <w:p w:rsidR="00C577D0" w:rsidRDefault="00C577D0">
      <w:r>
        <w:br w:type="page"/>
      </w:r>
    </w:p>
    <w:p w:rsidR="00607FA1" w:rsidRDefault="00C577D0" w:rsidP="00607FA1">
      <w:pPr>
        <w:jc w:val="center"/>
      </w:pPr>
      <w:r>
        <w:lastRenderedPageBreak/>
        <w:t>Checklist hoofdst</w:t>
      </w:r>
      <w:r w:rsidR="00607FA1">
        <w:t>uk 10</w:t>
      </w:r>
    </w:p>
    <w:p w:rsidR="00607FA1" w:rsidRDefault="00607FA1"/>
    <w:p w:rsidR="00C577D0" w:rsidRDefault="00C577D0">
      <w:r>
        <w:t>Na bestudering van dit hoofdstu</w:t>
      </w:r>
      <w:r w:rsidR="00607FA1">
        <w:t>k kun je</w:t>
      </w:r>
    </w:p>
    <w:p w:rsidR="00C577D0" w:rsidRDefault="00C577D0"/>
    <w:tbl>
      <w:tblPr>
        <w:tblStyle w:val="Tabelraster"/>
        <w:tblW w:w="9498" w:type="dxa"/>
        <w:tblInd w:w="-147" w:type="dxa"/>
        <w:tblLook w:val="04A0" w:firstRow="1" w:lastRow="0" w:firstColumn="1" w:lastColumn="0" w:noHBand="0" w:noVBand="1"/>
      </w:tblPr>
      <w:tblGrid>
        <w:gridCol w:w="4675"/>
        <w:gridCol w:w="4823"/>
      </w:tblGrid>
      <w:tr w:rsidR="00C577D0" w:rsidTr="00C577D0">
        <w:tc>
          <w:tcPr>
            <w:tcW w:w="4675" w:type="dxa"/>
          </w:tcPr>
          <w:p w:rsidR="00C577D0" w:rsidRDefault="00C577D0" w:rsidP="00C577D0">
            <w:pPr>
              <w:pStyle w:val="Geenafstand"/>
              <w:numPr>
                <w:ilvl w:val="0"/>
                <w:numId w:val="4"/>
              </w:numPr>
              <w:ind w:left="452" w:hanging="425"/>
            </w:pPr>
            <w:proofErr w:type="gramStart"/>
            <w:r>
              <w:t>uitleggen</w:t>
            </w:r>
            <w:proofErr w:type="gramEnd"/>
            <w:r>
              <w:t xml:space="preserve"> waarom welvaart een relatief begrip is,</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de</w:t>
            </w:r>
            <w:proofErr w:type="gramEnd"/>
            <w:r>
              <w:t xml:space="preserve"> begrippen consumentensurplus en producentensurplus toelichten,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omschrijven</w:t>
            </w:r>
            <w:proofErr w:type="gramEnd"/>
            <w:r>
              <w:t xml:space="preserve"> wat we verstaan onder het welvaartsoptimum van Pareto,</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vertellen</w:t>
            </w:r>
            <w:proofErr w:type="gramEnd"/>
            <w:r>
              <w:t xml:space="preserve"> wat het verschil is tussen liberalen en socialisten in hun denken over marktwerking,</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uitleggen</w:t>
            </w:r>
            <w:proofErr w:type="gramEnd"/>
            <w:r>
              <w:t xml:space="preserve"> waarom de welvaart hoger is, naarmate de mededinging (concurrentie) toeneemt</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met</w:t>
            </w:r>
            <w:proofErr w:type="gramEnd"/>
            <w:r>
              <w:t xml:space="preserve"> voorbeelden toelichten dat het marktmechanisme soms leidt tot (te) hoge prijzen,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met</w:t>
            </w:r>
            <w:proofErr w:type="gramEnd"/>
            <w:r>
              <w:t xml:space="preserve"> voorbeelden toelichten dat het marktmechanisme soms leidt tot (te) lage prijzen,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verklaren</w:t>
            </w:r>
            <w:proofErr w:type="gramEnd"/>
            <w:r>
              <w:t xml:space="preserve"> waarom een vrije markt schadelijk kan zijn voor het milieu,</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verklaren</w:t>
            </w:r>
            <w:proofErr w:type="gramEnd"/>
            <w:r>
              <w:t xml:space="preserve"> waarom een vrije markt tot hoge inkomensverschillen kan leiden,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drie</w:t>
            </w:r>
            <w:proofErr w:type="gramEnd"/>
            <w:r>
              <w:t xml:space="preserve"> instrumenten noemen waarmee de overheid de inkomensverschillen kan verkleinen,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uitleggen</w:t>
            </w:r>
            <w:proofErr w:type="gramEnd"/>
            <w:r>
              <w:t xml:space="preserve"> hoe de overheid met haar belastingpolitiek milieuvervuiling kan verminderen,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uitleggen</w:t>
            </w:r>
            <w:proofErr w:type="gramEnd"/>
            <w:r>
              <w:t xml:space="preserve"> wat een minimumprijs en wat een maximumprijs is, wat het doel van beide is en welke gevolgen het instellen van  een minimum- of maximumprijs kan hebben,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een</w:t>
            </w:r>
            <w:proofErr w:type="gramEnd"/>
            <w:r>
              <w:t xml:space="preserve"> omschrijving geven van het begrip “convenant”,</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lastRenderedPageBreak/>
              <w:t>het</w:t>
            </w:r>
            <w:proofErr w:type="gramEnd"/>
            <w:r>
              <w:t xml:space="preserve"> verschil duidelijk maken tussen consumptiebeleid en consumentenbeleid,</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grafisch</w:t>
            </w:r>
            <w:proofErr w:type="gramEnd"/>
            <w:r>
              <w:t xml:space="preserve"> toelichten met behulp van de begrippen consumenten- en producentensurplus op welke wijze de overheid door middel van een accijnsheffing de welvaart verkleint (met behulp van de </w:t>
            </w:r>
            <w:proofErr w:type="spellStart"/>
            <w:r>
              <w:t>harbergerdriehoek</w:t>
            </w:r>
            <w:proofErr w:type="spellEnd"/>
            <w:r>
              <w:t>),</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grafisch</w:t>
            </w:r>
            <w:proofErr w:type="gramEnd"/>
            <w:r>
              <w:t xml:space="preserve"> laten zien dat vrijhandel de welvaart bevordert en protectie (bescherming van de eigen economie) de welvaart doet dalen.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r>
              <w:t>Grafisch kunnen verklaren waarom een goed werkend prijsmechanisme de welvaart bevordert en een monopolie deze vermindert,</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duidelijk</w:t>
            </w:r>
            <w:proofErr w:type="gramEnd"/>
            <w:r>
              <w:t xml:space="preserve"> maken waarom de overheid belang hecht aan een gezonde concurrentie tussen bedrijven,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verklaren</w:t>
            </w:r>
            <w:proofErr w:type="gramEnd"/>
            <w:r>
              <w:t xml:space="preserve"> waarom de verplichte aanbestedingen in het belang zijn van een goede en gezonde concurrentie, maar ook met een voorbeeld toelichten dat zij een direct gevaar kunnen vormen juist voor de gezonde concurrentie,</w:t>
            </w:r>
          </w:p>
          <w:p w:rsidR="00C577D0" w:rsidRDefault="00C577D0" w:rsidP="00C577D0">
            <w:pPr>
              <w:pStyle w:val="Geenafstand"/>
              <w:numPr>
                <w:ilvl w:val="0"/>
                <w:numId w:val="4"/>
              </w:numPr>
              <w:ind w:left="452" w:hanging="425"/>
            </w:pPr>
            <w:proofErr w:type="gramStart"/>
            <w:r>
              <w:t>in</w:t>
            </w:r>
            <w:proofErr w:type="gramEnd"/>
            <w:r>
              <w:t xml:space="preserve"> essentie de rol beschrijven van toezichthouders als de NMa, de OPTA, de AFM en DNB,</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uitleggen</w:t>
            </w:r>
            <w:proofErr w:type="gramEnd"/>
            <w:r>
              <w:t xml:space="preserve"> wat een octrooi of patent inhoudt,</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duidelijk</w:t>
            </w:r>
            <w:proofErr w:type="gramEnd"/>
            <w:r>
              <w:t xml:space="preserve"> maken waarom het belangrijk is dat bedrijven een octrooi of patent kunnen aanvragen en dat dit octrooi dan ook gewaarborgd moet zijn,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de</w:t>
            </w:r>
            <w:proofErr w:type="gramEnd"/>
            <w:r>
              <w:t xml:space="preserve"> vijf economische doelstellingen van de overheid noemen,</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uitleggen</w:t>
            </w:r>
            <w:proofErr w:type="gramEnd"/>
            <w:r>
              <w:t xml:space="preserve"> dat het gelijktijdig realiseren van deze doelstelling problematisch is,</w:t>
            </w:r>
          </w:p>
          <w:p w:rsidR="00C577D0" w:rsidRDefault="00C577D0" w:rsidP="00C577D0">
            <w:pPr>
              <w:pStyle w:val="Geenafstand"/>
              <w:ind w:left="452" w:hanging="425"/>
            </w:pPr>
          </w:p>
          <w:p w:rsidR="00C577D0" w:rsidRDefault="00C577D0" w:rsidP="00C577D0">
            <w:pPr>
              <w:pStyle w:val="Geenafstand"/>
              <w:numPr>
                <w:ilvl w:val="0"/>
                <w:numId w:val="4"/>
              </w:numPr>
              <w:ind w:left="452" w:hanging="425"/>
            </w:pPr>
            <w:proofErr w:type="gramStart"/>
            <w:r>
              <w:t>zes</w:t>
            </w:r>
            <w:proofErr w:type="gramEnd"/>
            <w:r>
              <w:t xml:space="preserve"> overheidsinstrumenten van economisch beleid noemen en met voorbeelden de werking daarvan uitleggen,</w:t>
            </w:r>
          </w:p>
          <w:p w:rsidR="00C577D0" w:rsidRDefault="00C577D0"/>
        </w:tc>
        <w:tc>
          <w:tcPr>
            <w:tcW w:w="4823" w:type="dxa"/>
          </w:tcPr>
          <w:p w:rsidR="00C577D0" w:rsidRDefault="00C577D0"/>
        </w:tc>
      </w:tr>
    </w:tbl>
    <w:p w:rsidR="00607FA1" w:rsidRDefault="00607FA1"/>
    <w:p w:rsidR="00607FA1" w:rsidRDefault="00607FA1" w:rsidP="00607FA1">
      <w:pPr>
        <w:jc w:val="center"/>
      </w:pPr>
      <w:r>
        <w:lastRenderedPageBreak/>
        <w:t>Checklist hoofdstuk 11</w:t>
      </w:r>
    </w:p>
    <w:p w:rsidR="00607FA1" w:rsidRDefault="00607FA1"/>
    <w:p w:rsidR="00607FA1" w:rsidRDefault="00607FA1">
      <w:r>
        <w:t>Na bestudering van dit hoofdstuk kun je</w:t>
      </w:r>
    </w:p>
    <w:p w:rsidR="00607FA1" w:rsidRDefault="00607FA1"/>
    <w:tbl>
      <w:tblPr>
        <w:tblStyle w:val="Tabelraster"/>
        <w:tblW w:w="9782" w:type="dxa"/>
        <w:tblInd w:w="-431" w:type="dxa"/>
        <w:tblLook w:val="04A0" w:firstRow="1" w:lastRow="0" w:firstColumn="1" w:lastColumn="0" w:noHBand="0" w:noVBand="1"/>
      </w:tblPr>
      <w:tblGrid>
        <w:gridCol w:w="4962"/>
        <w:gridCol w:w="4820"/>
      </w:tblGrid>
      <w:tr w:rsidR="00607FA1" w:rsidTr="00607FA1">
        <w:tc>
          <w:tcPr>
            <w:tcW w:w="4962" w:type="dxa"/>
          </w:tcPr>
          <w:p w:rsidR="00607FA1" w:rsidRDefault="00607FA1" w:rsidP="00607FA1">
            <w:pPr>
              <w:pStyle w:val="Geenafstand"/>
              <w:numPr>
                <w:ilvl w:val="0"/>
                <w:numId w:val="5"/>
              </w:numPr>
              <w:ind w:left="452" w:hanging="425"/>
            </w:pPr>
            <w:proofErr w:type="gramStart"/>
            <w:r>
              <w:t>een</w:t>
            </w:r>
            <w:proofErr w:type="gramEnd"/>
            <w:r>
              <w:t xml:space="preserve"> definitie geven van wat een bedrijf is,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een</w:t>
            </w:r>
            <w:proofErr w:type="gramEnd"/>
            <w:r>
              <w:t xml:space="preserve"> minimaal een drietal bedrijfsdoelen noemen en uitleggen waarom deze doelen belangrijk zijn voor het bedrijf,</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een</w:t>
            </w:r>
            <w:proofErr w:type="gramEnd"/>
            <w:r>
              <w:t xml:space="preserve"> beschrijving geven van het begrip “human </w:t>
            </w:r>
            <w:proofErr w:type="spellStart"/>
            <w:r>
              <w:t>capital</w:t>
            </w:r>
            <w:proofErr w:type="spellEnd"/>
            <w:r>
              <w: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beschrijven</w:t>
            </w:r>
            <w:proofErr w:type="gramEnd"/>
            <w:r>
              <w:t xml:space="preserve"> wat we onder de primaire, de secundaire, de tertiaire en de quartaire sector verstaan,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van</w:t>
            </w:r>
            <w:proofErr w:type="gramEnd"/>
            <w:r>
              <w:t xml:space="preserve"> deze vier economische sectoren praktijkvoorbeelden geven,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verklaren</w:t>
            </w:r>
            <w:proofErr w:type="gramEnd"/>
            <w:r>
              <w:t xml:space="preserve"> waarom risico-</w:t>
            </w:r>
            <w:proofErr w:type="spellStart"/>
            <w:r>
              <w:t>averse</w:t>
            </w:r>
            <w:proofErr w:type="spellEnd"/>
            <w:r>
              <w:t xml:space="preserve"> mensen niet snel een eigen bedrijf zullen beginnen (gebruik daarbij het begrip ondernemersrisico),</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waarom</w:t>
            </w:r>
            <w:proofErr w:type="gramEnd"/>
            <w:r>
              <w:t xml:space="preserve"> innovatie voor een bedrijf zo enorm belangrijk is,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een</w:t>
            </w:r>
            <w:proofErr w:type="gramEnd"/>
            <w:r>
              <w:t xml:space="preserve"> aantal overwegingen noemen die bepalend zijn voor de keuze van de bedrijfsvorm die een ondernemer wenst,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een</w:t>
            </w:r>
            <w:proofErr w:type="gramEnd"/>
            <w:r>
              <w:t xml:space="preserve"> viertal bedrijfsvormen noemen en toelichten met behulp van kenmerken als: eigendom, leiding, aansprakelijkheid en kredietwaardigheid (in verband met het verkrijgen van krediet),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waarom risico-</w:t>
            </w:r>
            <w:proofErr w:type="spellStart"/>
            <w:r>
              <w:t>averse</w:t>
            </w:r>
            <w:proofErr w:type="spellEnd"/>
            <w:r>
              <w:t xml:space="preserve"> beleggers liever obligaties kopen dan aandelen (gebruik daarbij de termen </w:t>
            </w:r>
            <w:proofErr w:type="spellStart"/>
            <w:r>
              <w:t>risicohoudend</w:t>
            </w:r>
            <w:proofErr w:type="spellEnd"/>
            <w:r>
              <w:t xml:space="preserve"> en risicomijdend,</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wat we met de beleggingshorizon bedoelen,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hoe beleggers trachten het risico op hun beleggingen te verminderen (risicoreductie),</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de</w:t>
            </w:r>
            <w:proofErr w:type="gramEnd"/>
            <w:r>
              <w:t xml:space="preserve"> kenmerken van een obligatie beschrijven,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lastRenderedPageBreak/>
              <w:t>uitleggen</w:t>
            </w:r>
            <w:proofErr w:type="gramEnd"/>
            <w:r>
              <w:t xml:space="preserve"> dat bij </w:t>
            </w:r>
            <w:proofErr w:type="spellStart"/>
            <w:r>
              <w:t>NV’s</w:t>
            </w:r>
            <w:proofErr w:type="spellEnd"/>
            <w:r>
              <w:t xml:space="preserve"> er sprake kan zijn van een principaal-agentrelatie conflict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verklaren</w:t>
            </w:r>
            <w:proofErr w:type="gramEnd"/>
            <w:r>
              <w:t xml:space="preserve"> waarom ondanks de slechte economische ontwikkeling de aandelenkoersen zo enorm zijn gestegen,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drie</w:t>
            </w:r>
            <w:proofErr w:type="gramEnd"/>
            <w:r>
              <w:t xml:space="preserve"> verschillen noemen tussen aandelen en obligaties,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dat als je bestaande obligaties koopt de werkelijke nominale rente niet gelijk hoeft te zijn aan de effectieve rente,</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waarom de koersen van bestaande obligaties gaan dalen  (stijgen) als de rente op de kapitaalmarkt stijgt (daalt),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het</w:t>
            </w:r>
            <w:proofErr w:type="gramEnd"/>
            <w:r>
              <w:t xml:space="preserve"> verschil duidelijk maken tussen een bedrijfskolom en een bedrijfstak,</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wat we in het kader van een bedrijfskolom bedoelen met </w:t>
            </w:r>
            <w:proofErr w:type="spellStart"/>
            <w:r>
              <w:t>met</w:t>
            </w:r>
            <w:proofErr w:type="spellEnd"/>
            <w:r>
              <w:t xml:space="preserve"> parallellisatie, specialisatie, integratie en differentiatie,</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wat het verschil is tussen een fusie en een overname,</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verklaren</w:t>
            </w:r>
            <w:proofErr w:type="gramEnd"/>
            <w:r>
              <w:t xml:space="preserve"> waarom fusies en overnames ook bedoeld kunnen zijn om risico’s te spreiden,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onderscheid</w:t>
            </w:r>
            <w:proofErr w:type="gramEnd"/>
            <w:r>
              <w:t xml:space="preserve"> maken tussen inkoopkosten en bedrijfskosten,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beschrijven</w:t>
            </w:r>
            <w:proofErr w:type="gramEnd"/>
            <w:r>
              <w:t xml:space="preserve"> hoe je de productie van een bedrijf meet,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een</w:t>
            </w:r>
            <w:proofErr w:type="gramEnd"/>
            <w:r>
              <w:t xml:space="preserve"> eenvoudige balans opstellen en lezen,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onderscheid</w:t>
            </w:r>
            <w:proofErr w:type="gramEnd"/>
            <w:r>
              <w:t xml:space="preserve"> maken tussen vaste en vlottende activa,</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onderscheid</w:t>
            </w:r>
            <w:proofErr w:type="gramEnd"/>
            <w:r>
              <w:t xml:space="preserve"> maken tussen activa en passiva,</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onderscheid</w:t>
            </w:r>
            <w:proofErr w:type="gramEnd"/>
            <w:r>
              <w:t xml:space="preserve"> maken tussen eigen en vreemd vermogen,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het</w:t>
            </w:r>
            <w:proofErr w:type="gramEnd"/>
            <w:r>
              <w:t xml:space="preserve"> bedrijfsresultaat aflezen uit een resultatenrekening,</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aangeven</w:t>
            </w:r>
            <w:proofErr w:type="gramEnd"/>
            <w:r>
              <w:t xml:space="preserve"> welke drie soorten inkomsten de Rijksoverheid heeft,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het</w:t>
            </w:r>
            <w:proofErr w:type="gramEnd"/>
            <w:r>
              <w:t xml:space="preserve"> verschil duidelijk maken tussen directe en indirecte belastingen en voorbeelden van deze twee soorten belastingen geven,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de</w:t>
            </w:r>
            <w:proofErr w:type="gramEnd"/>
            <w:r>
              <w:t xml:space="preserve"> uitgaven van de overheid op twee manieren indelen: economisch en departementaal,</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wat een begrotingstekort is,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wat het financieringstekort is,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uitleggen</w:t>
            </w:r>
            <w:proofErr w:type="gramEnd"/>
            <w:r>
              <w:t xml:space="preserve"> wat het verschil tussen beide “tekorten” is,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aangeven</w:t>
            </w:r>
            <w:proofErr w:type="gramEnd"/>
            <w:r>
              <w:t xml:space="preserve"> wat we met de financieringsbehoefte bedoelen,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berekeningen</w:t>
            </w:r>
            <w:proofErr w:type="gramEnd"/>
            <w:r>
              <w:t xml:space="preserve"> maken met deze begrippen,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de</w:t>
            </w:r>
            <w:proofErr w:type="gramEnd"/>
            <w:r>
              <w:t xml:space="preserve"> begrippen Prinsjesdag, troonrede, Miljoenennota en algemene Economische en politieke beschouwen een plek geven in de Nederlandse parlementaire politiek,</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onderscheid</w:t>
            </w:r>
            <w:proofErr w:type="gramEnd"/>
            <w:r>
              <w:t xml:space="preserve"> maken tussen ex-ante cijfers en ex-post cijfers</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duidelijk</w:t>
            </w:r>
            <w:proofErr w:type="gramEnd"/>
            <w:r>
              <w:t xml:space="preserve"> maken wanneer de staatsschuld stijgt en wanneer die daalt,</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het</w:t>
            </w:r>
            <w:proofErr w:type="gramEnd"/>
            <w:r>
              <w:t xml:space="preserve"> begrip staatsschuldquote uitleggen en hier ook berekeningen mee maken,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verklaren</w:t>
            </w:r>
            <w:proofErr w:type="gramEnd"/>
            <w:r>
              <w:t xml:space="preserve"> waarom deze SSQ soms mag stijgen en soms moet dalen,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twee</w:t>
            </w:r>
            <w:proofErr w:type="gramEnd"/>
            <w:r>
              <w:t xml:space="preserve"> manieren noemen waarop de Rijksoverheid geld kan lenen en van beide manieren het verschil duidelijk maken,</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het</w:t>
            </w:r>
            <w:proofErr w:type="gramEnd"/>
            <w:r>
              <w:t xml:space="preserve"> onderscheid maken    tussen de Staatsschuld en de EMU-schuld,</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verband</w:t>
            </w:r>
            <w:proofErr w:type="gramEnd"/>
            <w:r>
              <w:t xml:space="preserve"> uitleggen tussen de hoogte van de staatsschuld en de rentestand,</w:t>
            </w:r>
          </w:p>
          <w:p w:rsidR="00607FA1" w:rsidRDefault="00607FA1" w:rsidP="00607FA1">
            <w:pPr>
              <w:pStyle w:val="Geenafstand"/>
              <w:ind w:left="452" w:hanging="425"/>
            </w:pPr>
          </w:p>
          <w:p w:rsidR="00607FA1" w:rsidRDefault="00607FA1" w:rsidP="00607FA1">
            <w:pPr>
              <w:pStyle w:val="Geenafstand"/>
              <w:numPr>
                <w:ilvl w:val="0"/>
                <w:numId w:val="5"/>
              </w:numPr>
              <w:ind w:left="452" w:hanging="425"/>
            </w:pPr>
            <w:proofErr w:type="gramStart"/>
            <w:r>
              <w:t>verband</w:t>
            </w:r>
            <w:proofErr w:type="gramEnd"/>
            <w:r>
              <w:t xml:space="preserve"> uitleggen tussen de hoogte van de staatsschuld en de economische groei,</w:t>
            </w:r>
          </w:p>
        </w:tc>
        <w:tc>
          <w:tcPr>
            <w:tcW w:w="4820" w:type="dxa"/>
          </w:tcPr>
          <w:p w:rsidR="00607FA1" w:rsidRDefault="00607FA1"/>
        </w:tc>
      </w:tr>
    </w:tbl>
    <w:p w:rsidR="00607FA1" w:rsidRDefault="00607FA1"/>
    <w:p w:rsidR="00607FA1" w:rsidRDefault="00607FA1">
      <w:r>
        <w:br w:type="page"/>
      </w:r>
    </w:p>
    <w:p w:rsidR="00607FA1" w:rsidRPr="00073765" w:rsidRDefault="00607FA1" w:rsidP="00607FA1">
      <w:pPr>
        <w:pStyle w:val="Geenafstand"/>
        <w:jc w:val="center"/>
        <w:rPr>
          <w:b/>
        </w:rPr>
      </w:pPr>
      <w:r w:rsidRPr="00073765">
        <w:rPr>
          <w:b/>
        </w:rPr>
        <w:lastRenderedPageBreak/>
        <w:t>Checklist hoofdstuk 12</w:t>
      </w:r>
      <w:r>
        <w:rPr>
          <w:b/>
        </w:rPr>
        <w:t xml:space="preserve"> (vwo)</w:t>
      </w:r>
    </w:p>
    <w:p w:rsidR="00607FA1" w:rsidRDefault="00607FA1" w:rsidP="00607FA1">
      <w:pPr>
        <w:pStyle w:val="Geenafstand"/>
      </w:pPr>
    </w:p>
    <w:p w:rsidR="00607FA1" w:rsidRDefault="00607FA1" w:rsidP="00607FA1">
      <w:pPr>
        <w:pStyle w:val="Geenafstand"/>
      </w:pPr>
      <w:r>
        <w:t>Als je dit hoofdstuk hebt bestudeerd kun je:</w:t>
      </w:r>
    </w:p>
    <w:p w:rsidR="00607FA1" w:rsidRDefault="00607FA1"/>
    <w:tbl>
      <w:tblPr>
        <w:tblStyle w:val="Tabelraster"/>
        <w:tblW w:w="9924" w:type="dxa"/>
        <w:tblInd w:w="-431" w:type="dxa"/>
        <w:tblLook w:val="04A0" w:firstRow="1" w:lastRow="0" w:firstColumn="1" w:lastColumn="0" w:noHBand="0" w:noVBand="1"/>
      </w:tblPr>
      <w:tblGrid>
        <w:gridCol w:w="4959"/>
        <w:gridCol w:w="4965"/>
      </w:tblGrid>
      <w:tr w:rsidR="00607FA1" w:rsidTr="00607FA1">
        <w:tc>
          <w:tcPr>
            <w:tcW w:w="4959" w:type="dxa"/>
          </w:tcPr>
          <w:p w:rsidR="00607FA1" w:rsidRDefault="00607FA1" w:rsidP="00607FA1">
            <w:pPr>
              <w:pStyle w:val="Geenafstand"/>
              <w:numPr>
                <w:ilvl w:val="0"/>
                <w:numId w:val="6"/>
              </w:numPr>
              <w:ind w:left="459" w:hanging="426"/>
            </w:pPr>
            <w:proofErr w:type="gramStart"/>
            <w:r>
              <w:t>het</w:t>
            </w:r>
            <w:proofErr w:type="gramEnd"/>
            <w:r>
              <w:t xml:space="preserve"> verschil uitleggen tussen de interne waarde van het geld en de externe waarde,</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een</w:t>
            </w:r>
            <w:proofErr w:type="gramEnd"/>
            <w:r>
              <w:t xml:space="preserve"> definitie geven van het begrip wisselkoers,</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duidelijk</w:t>
            </w:r>
            <w:proofErr w:type="gramEnd"/>
            <w:r>
              <w:t xml:space="preserve"> maken dat de valutamarkt een abstracte en geen concrete markt is,</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de</w:t>
            </w:r>
            <w:proofErr w:type="gramEnd"/>
            <w:r>
              <w:t xml:space="preserve"> vragers en de aanbieders op de valutamarkt onderscheiden en aangeven waar deze gevraagde en/of aangeboden hoeveelheden valuta voor worden gebruikt,</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een</w:t>
            </w:r>
            <w:proofErr w:type="gramEnd"/>
            <w:r>
              <w:t xml:space="preserve"> definitie geven van het begrip evenwichtskoers,</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het</w:t>
            </w:r>
            <w:proofErr w:type="gramEnd"/>
            <w:r>
              <w:t xml:space="preserve"> onderscheid maken tussen een appreciatie en een depreciatie,</w:t>
            </w:r>
          </w:p>
          <w:p w:rsidR="00607FA1" w:rsidRDefault="00607FA1" w:rsidP="00607FA1">
            <w:pPr>
              <w:pStyle w:val="Geenafstand"/>
              <w:ind w:left="459" w:hanging="426"/>
            </w:pP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duidelijk</w:t>
            </w:r>
            <w:proofErr w:type="gramEnd"/>
            <w:r>
              <w:t xml:space="preserve"> maken wat we onder het begrip ruilvoet verstaan en waar we deze maatstaf voor kunnen gebruiken,</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uitleggen</w:t>
            </w:r>
            <w:proofErr w:type="gramEnd"/>
            <w:r>
              <w:t xml:space="preserve"> hoe veranderingen in de wisselkoers invloed kunnen hebben op de hoogte van het prijsniveau (wisselkoersinflatie) en de economische ontwikkeling,</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ook</w:t>
            </w:r>
            <w:proofErr w:type="gramEnd"/>
            <w:r>
              <w:t xml:space="preserve"> verklaren dat het prijspeil op haar beurt ook weer invloed heeft op de wisselkoers,</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verklaren</w:t>
            </w:r>
            <w:proofErr w:type="gramEnd"/>
            <w:r>
              <w:t xml:space="preserve"> waarom de hoogte van de rente invloed heeft op de wisselkoers en of dit verband positief of negatief is,</w:t>
            </w:r>
          </w:p>
          <w:p w:rsidR="00607FA1" w:rsidRDefault="00607FA1" w:rsidP="00607FA1">
            <w:pPr>
              <w:pStyle w:val="Geenafstand"/>
              <w:ind w:left="459" w:hanging="426"/>
            </w:pP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onderscheid</w:t>
            </w:r>
            <w:proofErr w:type="gramEnd"/>
            <w:r>
              <w:t xml:space="preserve"> maken tussen vaste en zwevende wisselkoersen,</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een</w:t>
            </w:r>
            <w:proofErr w:type="gramEnd"/>
            <w:r>
              <w:t xml:space="preserve"> voordeel en een nadeel noemen van zowel een vaste als een zwevende wisselkoers,</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uitleggen</w:t>
            </w:r>
            <w:proofErr w:type="gramEnd"/>
            <w:r>
              <w:t xml:space="preserve"> op welke wijze valutaspeculanten winst hopen te maken door op valutaschommelingen vooruit te lopen,</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lastRenderedPageBreak/>
              <w:t>verklaren</w:t>
            </w:r>
            <w:proofErr w:type="gramEnd"/>
            <w:r>
              <w:t xml:space="preserve"> waarom de verwachting van speculanten ook vaak daadwerkelijk uit blijkt te komen (</w:t>
            </w:r>
            <w:proofErr w:type="spellStart"/>
            <w:r>
              <w:t>self</w:t>
            </w:r>
            <w:proofErr w:type="spellEnd"/>
            <w:r>
              <w:t xml:space="preserve"> </w:t>
            </w:r>
            <w:proofErr w:type="spellStart"/>
            <w:r>
              <w:t>fulfilling</w:t>
            </w:r>
            <w:proofErr w:type="spellEnd"/>
            <w:r>
              <w:t xml:space="preserve"> prophecy),</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uitleggen</w:t>
            </w:r>
            <w:proofErr w:type="gramEnd"/>
            <w:r>
              <w:t xml:space="preserve"> in welk wisselkoerssysteem valutareserves aangehouden moeten worden,</w:t>
            </w:r>
          </w:p>
          <w:p w:rsidR="00607FA1" w:rsidRDefault="00607FA1" w:rsidP="00607FA1">
            <w:pPr>
              <w:pStyle w:val="Geenafstand"/>
              <w:ind w:left="459" w:hanging="426"/>
            </w:pP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duidelijk</w:t>
            </w:r>
            <w:proofErr w:type="gramEnd"/>
            <w:r>
              <w:t xml:space="preserve"> maken wanneer economen spreken over stabiele wisselkoersen,</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nut</w:t>
            </w:r>
            <w:proofErr w:type="gramEnd"/>
            <w:r>
              <w:t xml:space="preserve"> van valuta-interventies beargumenteren,</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de</w:t>
            </w:r>
            <w:proofErr w:type="gramEnd"/>
            <w:r>
              <w:t xml:space="preserve"> werking van een valuta-interventie toelichten waarbij je gebruik maakt van de termen: bandbreedte, interventiegrenzen en (op- of ver)kopen van valuta,</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een</w:t>
            </w:r>
            <w:proofErr w:type="gramEnd"/>
            <w:r>
              <w:t xml:space="preserve"> definitie geven van begrippen als: bandbreedte, interventiegrenzen en interveniëren,</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een</w:t>
            </w:r>
            <w:proofErr w:type="gramEnd"/>
            <w:r>
              <w:t xml:space="preserve"> definitie geven van de begrippen “devaluatie” en “revaluatie”, </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uitleggen</w:t>
            </w:r>
            <w:proofErr w:type="gramEnd"/>
            <w:r>
              <w:t xml:space="preserve"> wanneer een devaluatie of een revaluatie van een valuta nodig is,</w:t>
            </w:r>
          </w:p>
          <w:p w:rsidR="00607FA1" w:rsidRDefault="00607FA1" w:rsidP="00607FA1">
            <w:pPr>
              <w:pStyle w:val="Geenafstand"/>
              <w:ind w:left="459" w:hanging="426"/>
            </w:pPr>
          </w:p>
          <w:p w:rsidR="00607FA1" w:rsidRDefault="00607FA1" w:rsidP="00607FA1">
            <w:pPr>
              <w:pStyle w:val="Geenafstand"/>
              <w:numPr>
                <w:ilvl w:val="0"/>
                <w:numId w:val="6"/>
              </w:numPr>
              <w:ind w:left="459" w:hanging="426"/>
            </w:pPr>
            <w:proofErr w:type="gramStart"/>
            <w:r>
              <w:t>vertellen</w:t>
            </w:r>
            <w:proofErr w:type="gramEnd"/>
            <w:r>
              <w:t xml:space="preserve"> wie we met het begrip  “monetaire autoriteiten” bedoelen,</w:t>
            </w:r>
          </w:p>
          <w:p w:rsidR="00607FA1" w:rsidRDefault="00607FA1"/>
        </w:tc>
        <w:tc>
          <w:tcPr>
            <w:tcW w:w="4965" w:type="dxa"/>
          </w:tcPr>
          <w:p w:rsidR="00607FA1" w:rsidRDefault="00607FA1"/>
        </w:tc>
      </w:tr>
    </w:tbl>
    <w:p w:rsidR="00607FA1" w:rsidRDefault="00607FA1"/>
    <w:sectPr w:rsidR="00607FA1" w:rsidSect="007F660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3AE" w:rsidRDefault="000C33AE" w:rsidP="00607FA1">
      <w:r>
        <w:separator/>
      </w:r>
    </w:p>
  </w:endnote>
  <w:endnote w:type="continuationSeparator" w:id="0">
    <w:p w:rsidR="000C33AE" w:rsidRDefault="000C33AE" w:rsidP="0060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A1" w:rsidRDefault="00607F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A1" w:rsidRDefault="00607F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A1" w:rsidRDefault="00607F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3AE" w:rsidRDefault="000C33AE" w:rsidP="00607FA1">
      <w:r>
        <w:separator/>
      </w:r>
    </w:p>
  </w:footnote>
  <w:footnote w:type="continuationSeparator" w:id="0">
    <w:p w:rsidR="000C33AE" w:rsidRDefault="000C33AE" w:rsidP="0060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A1" w:rsidRDefault="00607F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A1" w:rsidRDefault="00607F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A1" w:rsidRDefault="00607F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EBA"/>
    <w:multiLevelType w:val="hybridMultilevel"/>
    <w:tmpl w:val="6208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82B6F"/>
    <w:multiLevelType w:val="hybridMultilevel"/>
    <w:tmpl w:val="F878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038F9"/>
    <w:multiLevelType w:val="hybridMultilevel"/>
    <w:tmpl w:val="C58C32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7C42CD"/>
    <w:multiLevelType w:val="hybridMultilevel"/>
    <w:tmpl w:val="732CBA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CA49E5"/>
    <w:multiLevelType w:val="hybridMultilevel"/>
    <w:tmpl w:val="858CB22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B54BC4"/>
    <w:multiLevelType w:val="hybridMultilevel"/>
    <w:tmpl w:val="A35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D0"/>
    <w:rsid w:val="000C33AE"/>
    <w:rsid w:val="000D2618"/>
    <w:rsid w:val="00607FA1"/>
    <w:rsid w:val="007A2EF1"/>
    <w:rsid w:val="007F6602"/>
    <w:rsid w:val="00C57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5BFB"/>
  <w15:chartTrackingRefBased/>
  <w15:docId w15:val="{E2045E4E-D9B9-4643-A198-AB0333E3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57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77D0"/>
    <w:pPr>
      <w:spacing w:after="200" w:line="276" w:lineRule="auto"/>
      <w:ind w:left="720"/>
      <w:contextualSpacing/>
    </w:pPr>
    <w:rPr>
      <w:sz w:val="22"/>
      <w:szCs w:val="22"/>
    </w:rPr>
  </w:style>
  <w:style w:type="paragraph" w:styleId="Geenafstand">
    <w:name w:val="No Spacing"/>
    <w:uiPriority w:val="1"/>
    <w:qFormat/>
    <w:rsid w:val="00C577D0"/>
    <w:rPr>
      <w:sz w:val="22"/>
      <w:szCs w:val="22"/>
    </w:rPr>
  </w:style>
  <w:style w:type="paragraph" w:styleId="Koptekst">
    <w:name w:val="header"/>
    <w:basedOn w:val="Standaard"/>
    <w:link w:val="KoptekstChar"/>
    <w:uiPriority w:val="99"/>
    <w:unhideWhenUsed/>
    <w:rsid w:val="00607FA1"/>
    <w:pPr>
      <w:tabs>
        <w:tab w:val="center" w:pos="4536"/>
        <w:tab w:val="right" w:pos="9072"/>
      </w:tabs>
    </w:pPr>
  </w:style>
  <w:style w:type="character" w:customStyle="1" w:styleId="KoptekstChar">
    <w:name w:val="Koptekst Char"/>
    <w:basedOn w:val="Standaardalinea-lettertype"/>
    <w:link w:val="Koptekst"/>
    <w:uiPriority w:val="99"/>
    <w:rsid w:val="00607FA1"/>
  </w:style>
  <w:style w:type="paragraph" w:styleId="Voettekst">
    <w:name w:val="footer"/>
    <w:basedOn w:val="Standaard"/>
    <w:link w:val="VoettekstChar"/>
    <w:uiPriority w:val="99"/>
    <w:unhideWhenUsed/>
    <w:rsid w:val="00607FA1"/>
    <w:pPr>
      <w:tabs>
        <w:tab w:val="center" w:pos="4536"/>
        <w:tab w:val="right" w:pos="9072"/>
      </w:tabs>
    </w:pPr>
  </w:style>
  <w:style w:type="character" w:customStyle="1" w:styleId="VoettekstChar">
    <w:name w:val="Voettekst Char"/>
    <w:basedOn w:val="Standaardalinea-lettertype"/>
    <w:link w:val="Voettekst"/>
    <w:uiPriority w:val="99"/>
    <w:rsid w:val="0060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3287</Words>
  <Characters>18080</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2019-09-03T19:24:00Z</dcterms:created>
  <dcterms:modified xsi:type="dcterms:W3CDTF">2019-09-03T19:48:00Z</dcterms:modified>
</cp:coreProperties>
</file>