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56" w:rsidRPr="0047241A" w:rsidRDefault="009C3587">
      <w:pPr>
        <w:rPr>
          <w:rFonts w:ascii="Arial" w:hAnsi="Arial" w:cs="Arial"/>
        </w:rPr>
      </w:pPr>
      <w:r w:rsidRPr="0047241A">
        <w:rPr>
          <w:rFonts w:ascii="Arial" w:hAnsi="Arial" w:cs="Arial"/>
        </w:rPr>
        <w:t>Als je hoofdstuk 3 hebt bestudeerd kun je:</w:t>
      </w:r>
    </w:p>
    <w:p w:rsidR="009C3587" w:rsidRPr="0047241A" w:rsidRDefault="009C3587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7241A">
        <w:rPr>
          <w:rFonts w:ascii="Arial" w:hAnsi="Arial" w:cs="Arial"/>
        </w:rPr>
        <w:t>het verschil met voorbeelden duidelijk maken tussen de begrippen “concrete (aanwijsbare) markt” en “abstracte markt” ,</w:t>
      </w:r>
    </w:p>
    <w:p w:rsidR="009C3587" w:rsidRPr="0047241A" w:rsidRDefault="009C3587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7241A">
        <w:rPr>
          <w:rFonts w:ascii="Arial" w:hAnsi="Arial" w:cs="Arial"/>
        </w:rPr>
        <w:t>het begrip consumentensurplus toelichten door gebruik te maken van de begrippen “betalingsbereidheid en “de te betalen prijs”.</w:t>
      </w:r>
    </w:p>
    <w:p w:rsidR="009C3587" w:rsidRPr="0047241A" w:rsidRDefault="00442CEE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7241A">
        <w:rPr>
          <w:rFonts w:ascii="Arial" w:hAnsi="Arial" w:cs="Arial"/>
        </w:rPr>
        <w:t>v</w:t>
      </w:r>
      <w:r w:rsidR="009C3587" w:rsidRPr="0047241A">
        <w:rPr>
          <w:rFonts w:ascii="Arial" w:hAnsi="Arial" w:cs="Arial"/>
        </w:rPr>
        <w:t xml:space="preserve">erklaren dat als je de consumenten sorteert op basis van afnemende betalingsbereid (van hoge prijs naar lage prijs), je de vraaglijn, ook wel </w:t>
      </w:r>
      <w:proofErr w:type="spellStart"/>
      <w:r w:rsidR="009C3587" w:rsidRPr="0047241A">
        <w:rPr>
          <w:rFonts w:ascii="Arial" w:hAnsi="Arial" w:cs="Arial"/>
        </w:rPr>
        <w:t>prijsafzetlijn</w:t>
      </w:r>
      <w:proofErr w:type="spellEnd"/>
      <w:r w:rsidR="009C3587" w:rsidRPr="0047241A">
        <w:rPr>
          <w:rFonts w:ascii="Arial" w:hAnsi="Arial" w:cs="Arial"/>
        </w:rPr>
        <w:t xml:space="preserve"> genoemd, krijgt. Met andere woorden je kunt uitleggen waarom de vraaglijn een dalend verloop kent.</w:t>
      </w:r>
    </w:p>
    <w:p w:rsidR="009C3587" w:rsidRPr="0047241A" w:rsidRDefault="00442CEE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7241A">
        <w:rPr>
          <w:rFonts w:ascii="Arial" w:hAnsi="Arial" w:cs="Arial"/>
        </w:rPr>
        <w:t>h</w:t>
      </w:r>
      <w:r w:rsidR="009C3587" w:rsidRPr="0047241A">
        <w:rPr>
          <w:rFonts w:ascii="Arial" w:hAnsi="Arial" w:cs="Arial"/>
        </w:rPr>
        <w:t xml:space="preserve">et begrip </w:t>
      </w:r>
      <w:proofErr w:type="spellStart"/>
      <w:r w:rsidR="009C3587" w:rsidRPr="0047241A">
        <w:rPr>
          <w:rFonts w:ascii="Arial" w:hAnsi="Arial" w:cs="Arial"/>
        </w:rPr>
        <w:t>producentensurplus</w:t>
      </w:r>
      <w:proofErr w:type="spellEnd"/>
      <w:r w:rsidR="009C3587" w:rsidRPr="0047241A">
        <w:rPr>
          <w:rFonts w:ascii="Arial" w:hAnsi="Arial" w:cs="Arial"/>
        </w:rPr>
        <w:t xml:space="preserve"> toelichten door gebruik te maken van de begrippen “</w:t>
      </w:r>
      <w:proofErr w:type="spellStart"/>
      <w:r w:rsidR="009C3587" w:rsidRPr="0047241A">
        <w:rPr>
          <w:rFonts w:ascii="Arial" w:hAnsi="Arial" w:cs="Arial"/>
        </w:rPr>
        <w:t>leveringsbereidheid”en</w:t>
      </w:r>
      <w:proofErr w:type="spellEnd"/>
      <w:r w:rsidR="009C3587" w:rsidRPr="0047241A">
        <w:rPr>
          <w:rFonts w:ascii="Arial" w:hAnsi="Arial" w:cs="Arial"/>
        </w:rPr>
        <w:t xml:space="preserve"> “de te ontvangen prijs”.</w:t>
      </w:r>
    </w:p>
    <w:p w:rsidR="009C3587" w:rsidRPr="0047241A" w:rsidRDefault="00442CEE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7241A">
        <w:rPr>
          <w:rFonts w:ascii="Arial" w:hAnsi="Arial" w:cs="Arial"/>
        </w:rPr>
        <w:t>d</w:t>
      </w:r>
      <w:r w:rsidR="009C3587" w:rsidRPr="0047241A">
        <w:rPr>
          <w:rFonts w:ascii="Arial" w:hAnsi="Arial" w:cs="Arial"/>
        </w:rPr>
        <w:t xml:space="preserve">e vraagfunctie omzetten in een </w:t>
      </w:r>
      <w:proofErr w:type="spellStart"/>
      <w:r w:rsidR="009C3587" w:rsidRPr="0047241A">
        <w:rPr>
          <w:rFonts w:ascii="Arial" w:hAnsi="Arial" w:cs="Arial"/>
        </w:rPr>
        <w:t>prijsafzetfuncie</w:t>
      </w:r>
      <w:proofErr w:type="spellEnd"/>
      <w:r w:rsidR="009C3587" w:rsidRPr="0047241A">
        <w:rPr>
          <w:rFonts w:ascii="Arial" w:hAnsi="Arial" w:cs="Arial"/>
        </w:rPr>
        <w:t xml:space="preserve"> en omgekeerd.</w:t>
      </w:r>
    </w:p>
    <w:p w:rsidR="00442CEE" w:rsidRPr="0047241A" w:rsidRDefault="00442CEE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7241A">
        <w:rPr>
          <w:rFonts w:ascii="Arial" w:hAnsi="Arial" w:cs="Arial"/>
        </w:rPr>
        <w:t xml:space="preserve">Uitleggen wat economen bedoelen met de </w:t>
      </w:r>
      <w:proofErr w:type="spellStart"/>
      <w:r w:rsidRPr="0047241A">
        <w:rPr>
          <w:rFonts w:ascii="Arial" w:hAnsi="Arial" w:cs="Arial"/>
        </w:rPr>
        <w:t>ceteris</w:t>
      </w:r>
      <w:proofErr w:type="spellEnd"/>
      <w:r w:rsidRPr="0047241A">
        <w:rPr>
          <w:rFonts w:ascii="Arial" w:hAnsi="Arial" w:cs="Arial"/>
        </w:rPr>
        <w:t xml:space="preserve"> </w:t>
      </w:r>
      <w:proofErr w:type="spellStart"/>
      <w:r w:rsidRPr="0047241A">
        <w:rPr>
          <w:rFonts w:ascii="Arial" w:hAnsi="Arial" w:cs="Arial"/>
        </w:rPr>
        <w:t>paribusclausule</w:t>
      </w:r>
      <w:proofErr w:type="spellEnd"/>
      <w:r w:rsidRPr="0047241A">
        <w:rPr>
          <w:rFonts w:ascii="Arial" w:hAnsi="Arial" w:cs="Arial"/>
        </w:rPr>
        <w:t xml:space="preserve"> (overige factoren blijven </w:t>
      </w:r>
      <w:proofErr w:type="spellStart"/>
      <w:r w:rsidRPr="0047241A">
        <w:rPr>
          <w:rFonts w:ascii="Arial" w:hAnsi="Arial" w:cs="Arial"/>
        </w:rPr>
        <w:t>gelijjk</w:t>
      </w:r>
      <w:proofErr w:type="spellEnd"/>
      <w:r w:rsidRPr="0047241A">
        <w:rPr>
          <w:rFonts w:ascii="Arial" w:hAnsi="Arial" w:cs="Arial"/>
        </w:rPr>
        <w:t>),</w:t>
      </w:r>
    </w:p>
    <w:p w:rsidR="009C3587" w:rsidRPr="0047241A" w:rsidRDefault="00442CEE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7241A">
        <w:rPr>
          <w:rFonts w:ascii="Arial" w:hAnsi="Arial" w:cs="Arial"/>
        </w:rPr>
        <w:t>v</w:t>
      </w:r>
      <w:r w:rsidR="009C3587" w:rsidRPr="0047241A">
        <w:rPr>
          <w:rFonts w:ascii="Arial" w:hAnsi="Arial" w:cs="Arial"/>
        </w:rPr>
        <w:t>erklaren dat een prijsverandering (</w:t>
      </w:r>
      <w:proofErr w:type="spellStart"/>
      <w:r w:rsidR="009C3587" w:rsidRPr="0047241A">
        <w:rPr>
          <w:rFonts w:ascii="Arial" w:hAnsi="Arial" w:cs="Arial"/>
        </w:rPr>
        <w:t>ceteris</w:t>
      </w:r>
      <w:proofErr w:type="spellEnd"/>
      <w:r w:rsidR="009C3587" w:rsidRPr="0047241A">
        <w:rPr>
          <w:rFonts w:ascii="Arial" w:hAnsi="Arial" w:cs="Arial"/>
        </w:rPr>
        <w:t xml:space="preserve"> </w:t>
      </w:r>
      <w:proofErr w:type="spellStart"/>
      <w:r w:rsidR="009C3587" w:rsidRPr="0047241A">
        <w:rPr>
          <w:rFonts w:ascii="Arial" w:hAnsi="Arial" w:cs="Arial"/>
        </w:rPr>
        <w:t>paribus</w:t>
      </w:r>
      <w:proofErr w:type="spellEnd"/>
      <w:r w:rsidR="009C3587" w:rsidRPr="0047241A">
        <w:rPr>
          <w:rFonts w:ascii="Arial" w:hAnsi="Arial" w:cs="Arial"/>
        </w:rPr>
        <w:t>) leidt tot een verschuiving langs de vraaglijn</w:t>
      </w:r>
      <w:r w:rsidRPr="0047241A">
        <w:rPr>
          <w:rFonts w:ascii="Arial" w:hAnsi="Arial" w:cs="Arial"/>
        </w:rPr>
        <w:t>,</w:t>
      </w:r>
    </w:p>
    <w:p w:rsidR="00442CEE" w:rsidRPr="0047241A" w:rsidRDefault="00442CEE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7241A">
        <w:rPr>
          <w:rFonts w:ascii="Arial" w:hAnsi="Arial" w:cs="Arial"/>
        </w:rPr>
        <w:t>verklaren wanneer de vraaglijn zelf verschuift, namelijk als andere vraag beïnvloedende factoren dan de prijs zelf veranderen,</w:t>
      </w:r>
    </w:p>
    <w:p w:rsidR="00442CEE" w:rsidRPr="0047241A" w:rsidRDefault="00442CEE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7241A">
        <w:rPr>
          <w:rFonts w:ascii="Arial" w:hAnsi="Arial" w:cs="Arial"/>
        </w:rPr>
        <w:t>uitleggen onder welke omstandigheden er een verschuiving plaats vindt langs en  van de collectieve aanbodlijn.</w:t>
      </w:r>
    </w:p>
    <w:p w:rsidR="00442CEE" w:rsidRPr="0047241A" w:rsidRDefault="00442CEE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7241A">
        <w:rPr>
          <w:rFonts w:ascii="Arial" w:hAnsi="Arial" w:cs="Arial"/>
        </w:rPr>
        <w:t>de werking van het marktmechanisme (prijsmechanisme) verklaren door gebruik te maken van veranderingen in vraag- en aanbodfactoren,</w:t>
      </w:r>
    </w:p>
    <w:p w:rsidR="00442CEE" w:rsidRPr="0047241A" w:rsidRDefault="00442CEE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7241A">
        <w:rPr>
          <w:rFonts w:ascii="Arial" w:hAnsi="Arial" w:cs="Arial"/>
        </w:rPr>
        <w:t>definiëren wat we bedoelen met marktevenwicht, evenwichtsprijs en evenwichtshoeveelheid.</w:t>
      </w:r>
    </w:p>
    <w:p w:rsidR="00442CEE" w:rsidRPr="0047241A" w:rsidRDefault="0047241A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42CEE" w:rsidRPr="0047241A">
        <w:rPr>
          <w:rFonts w:ascii="Arial" w:hAnsi="Arial" w:cs="Arial"/>
        </w:rPr>
        <w:t>itleggen waarom een marktevenwicht meestal maar van korte duur is, dat zich voortdurende aanpast.</w:t>
      </w:r>
    </w:p>
    <w:p w:rsidR="0047241A" w:rsidRPr="0047241A" w:rsidRDefault="0047241A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7241A">
        <w:rPr>
          <w:rFonts w:ascii="Arial" w:hAnsi="Arial" w:cs="Arial"/>
        </w:rPr>
        <w:t>itleggen waarom we de prijsgevoeligheid meten met behulp van relatieve veranderingen in prijs en gevraagde hoeveelheid en niet met behulp van de absolute veranderingen.</w:t>
      </w:r>
    </w:p>
    <w:p w:rsidR="0047241A" w:rsidRPr="0047241A" w:rsidRDefault="0047241A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7241A">
        <w:rPr>
          <w:rFonts w:ascii="Arial" w:hAnsi="Arial" w:cs="Arial"/>
        </w:rPr>
        <w:t>en definitie geven van de prijselasticiteit van de gevraagde hoeveelheid met behulp van  de begrippen “relatieve prijsverandering” en “relatieve verandering van de gevraagde hoeveelheid”.</w:t>
      </w:r>
    </w:p>
    <w:p w:rsidR="0047241A" w:rsidRPr="0047241A" w:rsidRDefault="0047241A" w:rsidP="009C358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7241A">
        <w:rPr>
          <w:rFonts w:ascii="Arial" w:hAnsi="Arial" w:cs="Arial"/>
        </w:rPr>
        <w:t>erekeningen maken met de prijselasticiteitsformule:</w:t>
      </w:r>
    </w:p>
    <w:p w:rsidR="0047241A" w:rsidRDefault="0047241A" w:rsidP="0047241A">
      <w:pPr>
        <w:ind w:left="360"/>
        <w:jc w:val="center"/>
        <w:rPr>
          <w:rFonts w:ascii="Arial" w:hAnsi="Arial" w:cs="Arial"/>
        </w:rPr>
      </w:pPr>
      <w:r w:rsidRPr="0047241A">
        <w:rPr>
          <w:rFonts w:ascii="Arial" w:hAnsi="Arial" w:cs="Arial"/>
          <w:noProof/>
          <w:lang w:eastAsia="nl-NL"/>
        </w:rPr>
        <w:drawing>
          <wp:inline distT="0" distB="0" distL="0" distR="0" wp14:anchorId="63957C39" wp14:editId="78CB87EC">
            <wp:extent cx="1181100" cy="508456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97" cy="51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1A" w:rsidRDefault="0047241A" w:rsidP="0047241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kun je door vergelijking van de relatieve prijsverandering en de relatieve verandering van de gevraagde hoeveelheid uitleggen wanneer er sprake is van een prijselastische (EPV &lt; 1) en een prijsinelastische prijsgevoeligheid (-1 &lt; EPV &lt; 0),</w:t>
      </w:r>
    </w:p>
    <w:p w:rsidR="0047241A" w:rsidRDefault="0047241A" w:rsidP="0047241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dezelfde leerdoelen als bij prijselasticiteit van de gevraagde hoeveelheid toepassen op de prijselasticiteit van de aangeboden hoeveelheid,</w:t>
      </w:r>
    </w:p>
    <w:p w:rsidR="0047241A" w:rsidRDefault="009B5CC2" w:rsidP="0047241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dezelfde leerdoelen als bij prijselasticiteit van de gevraagde hoeveelheid toepassen op de </w:t>
      </w:r>
      <w:r>
        <w:rPr>
          <w:rFonts w:ascii="Arial" w:hAnsi="Arial" w:cs="Arial"/>
        </w:rPr>
        <w:t>kruis</w:t>
      </w:r>
      <w:r>
        <w:rPr>
          <w:rFonts w:ascii="Arial" w:hAnsi="Arial" w:cs="Arial"/>
        </w:rPr>
        <w:t xml:space="preserve">prijselasticiteit van de </w:t>
      </w:r>
      <w:r>
        <w:rPr>
          <w:rFonts w:ascii="Arial" w:hAnsi="Arial" w:cs="Arial"/>
        </w:rPr>
        <w:t>gevraagde</w:t>
      </w:r>
      <w:r>
        <w:rPr>
          <w:rFonts w:ascii="Arial" w:hAnsi="Arial" w:cs="Arial"/>
        </w:rPr>
        <w:t xml:space="preserve"> hoeveelheid,</w:t>
      </w:r>
    </w:p>
    <w:p w:rsidR="009B5CC2" w:rsidRDefault="009B5CC2" w:rsidP="0047241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definiëren wat concurrerende (substitutie) en complementaire (aanvullende) goederen zijn,</w:t>
      </w:r>
    </w:p>
    <w:p w:rsidR="009B5CC2" w:rsidRDefault="009B5CC2" w:rsidP="0047241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uitleggen hoe je aan het teken van de kruisprijselasticiteit kunt zien of je te maken hebt met concurrerende of complementaire goederen,</w:t>
      </w:r>
    </w:p>
    <w:p w:rsidR="009B5CC2" w:rsidRDefault="009B5CC2" w:rsidP="009B5CC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dezelfde leerdoelen als bij prijselasticiteit van de gevraagde hoeveelheid toepassen op de </w:t>
      </w:r>
      <w:r>
        <w:rPr>
          <w:rFonts w:ascii="Arial" w:hAnsi="Arial" w:cs="Arial"/>
        </w:rPr>
        <w:t>inkomens</w:t>
      </w:r>
      <w:r>
        <w:rPr>
          <w:rFonts w:ascii="Arial" w:hAnsi="Arial" w:cs="Arial"/>
        </w:rPr>
        <w:t>elasticiteit van de gevraagde hoeveelheid,</w:t>
      </w:r>
    </w:p>
    <w:p w:rsidR="009B5CC2" w:rsidRDefault="009B5CC2" w:rsidP="0047241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een definitie geven van een noodzakelijk, een luxe en een inferieur goed,</w:t>
      </w:r>
    </w:p>
    <w:p w:rsidR="009B5CC2" w:rsidRDefault="009B5CC2" w:rsidP="0047241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uitleggen wat een Engelkromme is en hoe je aan het verloop van die kromme kunt zien of je te maken hebt met </w:t>
      </w:r>
      <w:r>
        <w:rPr>
          <w:rFonts w:ascii="Arial" w:hAnsi="Arial" w:cs="Arial"/>
        </w:rPr>
        <w:t xml:space="preserve">een noodzakelijk, een luxe </w:t>
      </w:r>
      <w:r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een inferieur goed</w:t>
      </w:r>
    </w:p>
    <w:p w:rsidR="009B5CC2" w:rsidRDefault="009B5CC2" w:rsidP="0047241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uitleggen hoe je aan het teken (plus of min) van de inkomenselasticiteit kunt zien met welk type goederen je te maken hebt,</w:t>
      </w:r>
    </w:p>
    <w:p w:rsidR="009B5CC2" w:rsidRDefault="009B5CC2" w:rsidP="0047241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definiëren wat economen onder de marginale opbrengst en marginale kosten verstaan,</w:t>
      </w:r>
    </w:p>
    <w:p w:rsidR="009B5CC2" w:rsidRPr="0047241A" w:rsidRDefault="009B5CC2" w:rsidP="0047241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uitleggen dat de winst maximaal is als de marginale opbrengst gelijk is aan de marginale kosten,</w:t>
      </w:r>
      <w:bookmarkStart w:id="0" w:name="_GoBack"/>
      <w:bookmarkEnd w:id="0"/>
    </w:p>
    <w:sectPr w:rsidR="009B5CC2" w:rsidRPr="0047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05D4"/>
    <w:multiLevelType w:val="hybridMultilevel"/>
    <w:tmpl w:val="92F424B4"/>
    <w:lvl w:ilvl="0" w:tplc="1F7EA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87"/>
    <w:rsid w:val="00442CEE"/>
    <w:rsid w:val="0047241A"/>
    <w:rsid w:val="005D1E56"/>
    <w:rsid w:val="009B5CC2"/>
    <w:rsid w:val="009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35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35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Vermeulen, H.</dc:creator>
  <cp:lastModifiedBy>Vermeulen, H.</cp:lastModifiedBy>
  <cp:revision>1</cp:revision>
  <dcterms:created xsi:type="dcterms:W3CDTF">2013-05-27T09:41:00Z</dcterms:created>
  <dcterms:modified xsi:type="dcterms:W3CDTF">2013-05-27T10:21:00Z</dcterms:modified>
</cp:coreProperties>
</file>